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BD0E9" w14:textId="6F0FC53E" w:rsidR="00742501" w:rsidRPr="00742501" w:rsidRDefault="00742501" w:rsidP="00742501">
      <w:pPr>
        <w:shd w:val="clear" w:color="auto" w:fill="FFFFFF"/>
        <w:spacing w:after="0" w:line="240" w:lineRule="auto"/>
        <w:textAlignment w:val="baseline"/>
        <w:rPr>
          <w:rFonts w:ascii="Open Sans" w:eastAsia="Times New Roman" w:hAnsi="Open Sans" w:cs="Open Sans"/>
          <w:b/>
          <w:bCs/>
          <w:color w:val="333333"/>
          <w:sz w:val="21"/>
          <w:szCs w:val="21"/>
          <w:lang w:val="en-US" w:eastAsia="de-DE"/>
        </w:rPr>
      </w:pPr>
      <w:r w:rsidRPr="00742501">
        <w:rPr>
          <w:rFonts w:ascii="Open Sans" w:eastAsia="Times New Roman" w:hAnsi="Open Sans" w:cs="Open Sans"/>
          <w:b/>
          <w:bCs/>
          <w:color w:val="333333"/>
          <w:sz w:val="21"/>
          <w:szCs w:val="21"/>
          <w:lang w:val="en-US" w:eastAsia="de-DE"/>
        </w:rPr>
        <w:t xml:space="preserve">R-LOGITECH reaches agreement </w:t>
      </w:r>
      <w:r w:rsidR="00011AC4">
        <w:rPr>
          <w:rFonts w:ascii="Open Sans" w:eastAsia="Times New Roman" w:hAnsi="Open Sans" w:cs="Open Sans"/>
          <w:b/>
          <w:bCs/>
          <w:color w:val="333333"/>
          <w:sz w:val="21"/>
          <w:szCs w:val="21"/>
          <w:lang w:val="en-US" w:eastAsia="de-DE"/>
        </w:rPr>
        <w:t>in princip</w:t>
      </w:r>
      <w:r w:rsidR="00BD7BF3">
        <w:rPr>
          <w:rFonts w:ascii="Open Sans" w:eastAsia="Times New Roman" w:hAnsi="Open Sans" w:cs="Open Sans"/>
          <w:b/>
          <w:bCs/>
          <w:color w:val="333333"/>
          <w:sz w:val="21"/>
          <w:szCs w:val="21"/>
          <w:lang w:val="en-US" w:eastAsia="de-DE"/>
        </w:rPr>
        <w:t xml:space="preserve">le </w:t>
      </w:r>
      <w:r w:rsidRPr="00742501">
        <w:rPr>
          <w:rFonts w:ascii="Open Sans" w:eastAsia="Times New Roman" w:hAnsi="Open Sans" w:cs="Open Sans"/>
          <w:b/>
          <w:bCs/>
          <w:color w:val="333333"/>
          <w:sz w:val="21"/>
          <w:szCs w:val="21"/>
          <w:lang w:val="en-US" w:eastAsia="de-DE"/>
        </w:rPr>
        <w:t>with</w:t>
      </w:r>
      <w:r>
        <w:rPr>
          <w:rFonts w:ascii="Open Sans" w:eastAsia="Times New Roman" w:hAnsi="Open Sans" w:cs="Open Sans"/>
          <w:b/>
          <w:bCs/>
          <w:color w:val="333333"/>
          <w:sz w:val="21"/>
          <w:szCs w:val="21"/>
          <w:lang w:val="en-US" w:eastAsia="de-DE"/>
        </w:rPr>
        <w:t xml:space="preserve"> </w:t>
      </w:r>
      <w:r w:rsidRPr="00742501">
        <w:rPr>
          <w:rFonts w:ascii="Open Sans" w:eastAsia="Times New Roman" w:hAnsi="Open Sans" w:cs="Open Sans"/>
          <w:b/>
          <w:bCs/>
          <w:color w:val="333333"/>
          <w:sz w:val="21"/>
          <w:szCs w:val="21"/>
          <w:lang w:val="en-US" w:eastAsia="de-DE"/>
        </w:rPr>
        <w:t xml:space="preserve">ad hoc group of </w:t>
      </w:r>
      <w:r w:rsidR="00A47F67">
        <w:rPr>
          <w:rFonts w:ascii="Open Sans" w:eastAsia="Times New Roman" w:hAnsi="Open Sans" w:cs="Open Sans"/>
          <w:b/>
          <w:bCs/>
          <w:color w:val="333333"/>
          <w:sz w:val="21"/>
          <w:szCs w:val="21"/>
          <w:lang w:val="en-US" w:eastAsia="de-DE"/>
        </w:rPr>
        <w:t>noteholders</w:t>
      </w:r>
      <w:r w:rsidRPr="00742501">
        <w:rPr>
          <w:rFonts w:ascii="Open Sans" w:eastAsia="Times New Roman" w:hAnsi="Open Sans" w:cs="Open Sans"/>
          <w:b/>
          <w:bCs/>
          <w:color w:val="333333"/>
          <w:sz w:val="21"/>
          <w:szCs w:val="21"/>
          <w:lang w:val="en-US" w:eastAsia="de-DE"/>
        </w:rPr>
        <w:t xml:space="preserve"> </w:t>
      </w:r>
      <w:r>
        <w:rPr>
          <w:rFonts w:ascii="Open Sans" w:eastAsia="Times New Roman" w:hAnsi="Open Sans" w:cs="Open Sans"/>
          <w:b/>
          <w:bCs/>
          <w:color w:val="333333"/>
          <w:sz w:val="21"/>
          <w:szCs w:val="21"/>
          <w:lang w:val="en-US" w:eastAsia="de-DE"/>
        </w:rPr>
        <w:t>for an overall transactional framework</w:t>
      </w:r>
      <w:r w:rsidRPr="00742501">
        <w:rPr>
          <w:rFonts w:ascii="Open Sans" w:eastAsia="Times New Roman" w:hAnsi="Open Sans" w:cs="Open Sans"/>
          <w:b/>
          <w:bCs/>
          <w:color w:val="333333"/>
          <w:sz w:val="21"/>
          <w:szCs w:val="21"/>
          <w:lang w:val="en-US" w:eastAsia="de-DE"/>
        </w:rPr>
        <w:t xml:space="preserve"> </w:t>
      </w:r>
    </w:p>
    <w:p w14:paraId="7FB6F849" w14:textId="77777777" w:rsidR="0074250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p>
    <w:p w14:paraId="54A42BB5" w14:textId="0AACC1B5" w:rsidR="0074250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742501">
        <w:rPr>
          <w:rFonts w:ascii="Open Sans" w:eastAsia="Times New Roman" w:hAnsi="Open Sans" w:cs="Open Sans"/>
          <w:color w:val="333333"/>
          <w:sz w:val="21"/>
          <w:szCs w:val="21"/>
          <w:lang w:val="en-US" w:eastAsia="de-DE"/>
        </w:rPr>
        <w:t xml:space="preserve">Monaco, </w:t>
      </w:r>
      <w:r>
        <w:rPr>
          <w:rFonts w:ascii="Open Sans" w:eastAsia="Times New Roman" w:hAnsi="Open Sans" w:cs="Open Sans"/>
          <w:color w:val="333333"/>
          <w:sz w:val="21"/>
          <w:szCs w:val="21"/>
          <w:lang w:val="en-US" w:eastAsia="de-DE"/>
        </w:rPr>
        <w:t>1</w:t>
      </w:r>
      <w:r w:rsidR="00734C63">
        <w:rPr>
          <w:rFonts w:ascii="Open Sans" w:eastAsia="Times New Roman" w:hAnsi="Open Sans" w:cs="Open Sans"/>
          <w:color w:val="333333"/>
          <w:sz w:val="21"/>
          <w:szCs w:val="21"/>
          <w:lang w:val="en-US" w:eastAsia="de-DE"/>
        </w:rPr>
        <w:t>5</w:t>
      </w:r>
      <w:r>
        <w:rPr>
          <w:rFonts w:ascii="Open Sans" w:eastAsia="Times New Roman" w:hAnsi="Open Sans" w:cs="Open Sans"/>
          <w:color w:val="333333"/>
          <w:sz w:val="21"/>
          <w:szCs w:val="21"/>
          <w:lang w:val="en-US" w:eastAsia="de-DE"/>
        </w:rPr>
        <w:t xml:space="preserve"> June 2024</w:t>
      </w:r>
      <w:r w:rsidRPr="00742501">
        <w:rPr>
          <w:rFonts w:ascii="Open Sans" w:eastAsia="Times New Roman" w:hAnsi="Open Sans" w:cs="Open Sans"/>
          <w:color w:val="333333"/>
          <w:sz w:val="21"/>
          <w:szCs w:val="21"/>
          <w:lang w:val="en-US" w:eastAsia="de-DE"/>
        </w:rPr>
        <w:t xml:space="preserve"> – R-LOGITECH S.A.M. (</w:t>
      </w:r>
      <w:r w:rsidR="00F51D99">
        <w:rPr>
          <w:rFonts w:ascii="Open Sans" w:eastAsia="Times New Roman" w:hAnsi="Open Sans" w:cs="Open Sans"/>
          <w:color w:val="333333"/>
          <w:sz w:val="21"/>
          <w:szCs w:val="21"/>
          <w:lang w:val="en-US" w:eastAsia="de-DE"/>
        </w:rPr>
        <w:t xml:space="preserve">the </w:t>
      </w:r>
      <w:r w:rsidRPr="00742501">
        <w:rPr>
          <w:rFonts w:ascii="Open Sans" w:eastAsia="Times New Roman" w:hAnsi="Open Sans" w:cs="Open Sans"/>
          <w:color w:val="333333"/>
          <w:sz w:val="21"/>
          <w:szCs w:val="21"/>
          <w:lang w:val="en-US" w:eastAsia="de-DE"/>
        </w:rPr>
        <w:t xml:space="preserve">“Company” or “R-LOGITECH”) informs that it has </w:t>
      </w:r>
      <w:r w:rsidR="00352DDE">
        <w:rPr>
          <w:rFonts w:ascii="Open Sans" w:eastAsia="Times New Roman" w:hAnsi="Open Sans" w:cs="Open Sans"/>
          <w:color w:val="333333"/>
          <w:sz w:val="21"/>
          <w:szCs w:val="21"/>
          <w:lang w:val="en-US" w:eastAsia="de-DE"/>
        </w:rPr>
        <w:t xml:space="preserve">reached an </w:t>
      </w:r>
      <w:r w:rsidRPr="00742501">
        <w:rPr>
          <w:rFonts w:ascii="Open Sans" w:eastAsia="Times New Roman" w:hAnsi="Open Sans" w:cs="Open Sans"/>
          <w:color w:val="333333"/>
          <w:sz w:val="21"/>
          <w:szCs w:val="21"/>
          <w:lang w:val="en-US" w:eastAsia="de-DE"/>
        </w:rPr>
        <w:t>agree</w:t>
      </w:r>
      <w:r w:rsidR="00352DDE">
        <w:rPr>
          <w:rFonts w:ascii="Open Sans" w:eastAsia="Times New Roman" w:hAnsi="Open Sans" w:cs="Open Sans"/>
          <w:color w:val="333333"/>
          <w:sz w:val="21"/>
          <w:szCs w:val="21"/>
          <w:lang w:val="en-US" w:eastAsia="de-DE"/>
        </w:rPr>
        <w:t>ment</w:t>
      </w:r>
      <w:r w:rsidRPr="00742501">
        <w:rPr>
          <w:rFonts w:ascii="Open Sans" w:eastAsia="Times New Roman" w:hAnsi="Open Sans" w:cs="Open Sans"/>
          <w:color w:val="333333"/>
          <w:sz w:val="21"/>
          <w:szCs w:val="21"/>
          <w:lang w:val="en-US" w:eastAsia="de-DE"/>
        </w:rPr>
        <w:t xml:space="preserve"> </w:t>
      </w:r>
      <w:r w:rsidR="00011AC4">
        <w:rPr>
          <w:rFonts w:ascii="Open Sans" w:eastAsia="Times New Roman" w:hAnsi="Open Sans" w:cs="Open Sans"/>
          <w:color w:val="333333"/>
          <w:sz w:val="21"/>
          <w:szCs w:val="21"/>
          <w:lang w:val="en-US" w:eastAsia="de-DE"/>
        </w:rPr>
        <w:t>in princip</w:t>
      </w:r>
      <w:r w:rsidR="00BD7BF3">
        <w:rPr>
          <w:rFonts w:ascii="Open Sans" w:eastAsia="Times New Roman" w:hAnsi="Open Sans" w:cs="Open Sans"/>
          <w:color w:val="333333"/>
          <w:sz w:val="21"/>
          <w:szCs w:val="21"/>
          <w:lang w:val="en-US" w:eastAsia="de-DE"/>
        </w:rPr>
        <w:t>le</w:t>
      </w:r>
      <w:r w:rsidR="00011AC4">
        <w:rPr>
          <w:rFonts w:ascii="Open Sans" w:eastAsia="Times New Roman" w:hAnsi="Open Sans" w:cs="Open Sans"/>
          <w:color w:val="333333"/>
          <w:sz w:val="21"/>
          <w:szCs w:val="21"/>
          <w:lang w:val="en-US" w:eastAsia="de-DE"/>
        </w:rPr>
        <w:t xml:space="preserve"> </w:t>
      </w:r>
      <w:r w:rsidRPr="00742501">
        <w:rPr>
          <w:rFonts w:ascii="Open Sans" w:eastAsia="Times New Roman" w:hAnsi="Open Sans" w:cs="Open Sans"/>
          <w:color w:val="333333"/>
          <w:sz w:val="21"/>
          <w:szCs w:val="21"/>
          <w:lang w:val="en-US" w:eastAsia="de-DE"/>
        </w:rPr>
        <w:t xml:space="preserve">with </w:t>
      </w:r>
      <w:r w:rsidR="00011AC4">
        <w:rPr>
          <w:rFonts w:ascii="Open Sans" w:eastAsia="Times New Roman" w:hAnsi="Open Sans" w:cs="Open Sans"/>
          <w:color w:val="333333"/>
          <w:sz w:val="21"/>
          <w:szCs w:val="21"/>
          <w:lang w:val="en-US" w:eastAsia="de-DE"/>
        </w:rPr>
        <w:t xml:space="preserve">the </w:t>
      </w:r>
      <w:r w:rsidRPr="00742501">
        <w:rPr>
          <w:rFonts w:ascii="Open Sans" w:eastAsia="Times New Roman" w:hAnsi="Open Sans" w:cs="Open Sans"/>
          <w:color w:val="333333"/>
          <w:sz w:val="21"/>
          <w:szCs w:val="21"/>
          <w:lang w:val="en-US" w:eastAsia="de-DE"/>
        </w:rPr>
        <w:t xml:space="preserve">members of </w:t>
      </w:r>
      <w:r w:rsidR="00DC6750">
        <w:rPr>
          <w:rFonts w:ascii="Open Sans" w:eastAsia="Times New Roman" w:hAnsi="Open Sans" w:cs="Open Sans"/>
          <w:color w:val="333333"/>
          <w:sz w:val="21"/>
          <w:szCs w:val="21"/>
          <w:lang w:val="en-US" w:eastAsia="de-DE"/>
        </w:rPr>
        <w:t>the</w:t>
      </w:r>
      <w:r w:rsidRPr="00742501">
        <w:rPr>
          <w:rFonts w:ascii="Open Sans" w:eastAsia="Times New Roman" w:hAnsi="Open Sans" w:cs="Open Sans"/>
          <w:color w:val="333333"/>
          <w:sz w:val="21"/>
          <w:szCs w:val="21"/>
          <w:lang w:val="en-US" w:eastAsia="de-DE"/>
        </w:rPr>
        <w:t xml:space="preserve"> ad hoc group </w:t>
      </w:r>
      <w:r>
        <w:rPr>
          <w:rFonts w:ascii="Open Sans" w:eastAsia="Times New Roman" w:hAnsi="Open Sans" w:cs="Open Sans"/>
          <w:color w:val="333333"/>
          <w:sz w:val="21"/>
          <w:szCs w:val="21"/>
          <w:lang w:val="en-US" w:eastAsia="de-DE"/>
        </w:rPr>
        <w:t>(</w:t>
      </w:r>
      <w:r w:rsidR="00F51D99">
        <w:rPr>
          <w:rFonts w:ascii="Open Sans" w:eastAsia="Times New Roman" w:hAnsi="Open Sans" w:cs="Open Sans"/>
          <w:color w:val="333333"/>
          <w:sz w:val="21"/>
          <w:szCs w:val="21"/>
          <w:lang w:val="en-US" w:eastAsia="de-DE"/>
        </w:rPr>
        <w:t xml:space="preserve">the </w:t>
      </w:r>
      <w:r>
        <w:rPr>
          <w:rFonts w:ascii="Open Sans" w:eastAsia="Times New Roman" w:hAnsi="Open Sans" w:cs="Open Sans"/>
          <w:color w:val="333333"/>
          <w:sz w:val="21"/>
          <w:szCs w:val="21"/>
          <w:lang w:val="en-US" w:eastAsia="de-DE"/>
        </w:rPr>
        <w:t xml:space="preserve">“AHG”) </w:t>
      </w:r>
      <w:r w:rsidRPr="00742501">
        <w:rPr>
          <w:rFonts w:ascii="Open Sans" w:eastAsia="Times New Roman" w:hAnsi="Open Sans" w:cs="Open Sans"/>
          <w:color w:val="333333"/>
          <w:sz w:val="21"/>
          <w:szCs w:val="21"/>
          <w:lang w:val="en-US" w:eastAsia="de-DE"/>
        </w:rPr>
        <w:t xml:space="preserve">of holders of </w:t>
      </w:r>
      <w:r>
        <w:rPr>
          <w:rFonts w:ascii="Open Sans" w:eastAsia="Times New Roman" w:hAnsi="Open Sans" w:cs="Open Sans"/>
          <w:color w:val="333333"/>
          <w:sz w:val="21"/>
          <w:szCs w:val="21"/>
          <w:lang w:val="en-US" w:eastAsia="de-DE"/>
        </w:rPr>
        <w:t>its EUR 254,324,000 (</w:t>
      </w:r>
      <w:r w:rsidRPr="00742501">
        <w:rPr>
          <w:rFonts w:ascii="Open Sans" w:eastAsia="Times New Roman" w:hAnsi="Open Sans" w:cs="Open Sans"/>
          <w:color w:val="333333"/>
          <w:sz w:val="21"/>
          <w:szCs w:val="21"/>
          <w:lang w:val="en-US" w:eastAsia="de-DE"/>
        </w:rPr>
        <w:t>originally EUR 200 million</w:t>
      </w:r>
      <w:r>
        <w:rPr>
          <w:rFonts w:ascii="Open Sans" w:eastAsia="Times New Roman" w:hAnsi="Open Sans" w:cs="Open Sans"/>
          <w:color w:val="333333"/>
          <w:sz w:val="21"/>
          <w:szCs w:val="21"/>
          <w:lang w:val="en-US" w:eastAsia="de-DE"/>
        </w:rPr>
        <w:t>)</w:t>
      </w:r>
      <w:r w:rsidRPr="00742501">
        <w:rPr>
          <w:rFonts w:ascii="Open Sans" w:eastAsia="Times New Roman" w:hAnsi="Open Sans" w:cs="Open Sans"/>
          <w:color w:val="333333"/>
          <w:sz w:val="21"/>
          <w:szCs w:val="21"/>
          <w:lang w:val="en-US" w:eastAsia="de-DE"/>
        </w:rPr>
        <w:t xml:space="preserve"> </w:t>
      </w:r>
      <w:r>
        <w:rPr>
          <w:rFonts w:ascii="Open Sans" w:eastAsia="Times New Roman" w:hAnsi="Open Sans" w:cs="Open Sans"/>
          <w:color w:val="333333"/>
          <w:sz w:val="21"/>
          <w:szCs w:val="21"/>
          <w:lang w:val="en-US" w:eastAsia="de-DE"/>
        </w:rPr>
        <w:t>10</w:t>
      </w:r>
      <w:r w:rsidRPr="00742501">
        <w:rPr>
          <w:rFonts w:ascii="Open Sans" w:eastAsia="Times New Roman" w:hAnsi="Open Sans" w:cs="Open Sans"/>
          <w:color w:val="333333"/>
          <w:sz w:val="21"/>
          <w:szCs w:val="21"/>
          <w:lang w:val="en-US" w:eastAsia="de-DE"/>
        </w:rPr>
        <w:t>.</w:t>
      </w:r>
      <w:r>
        <w:rPr>
          <w:rFonts w:ascii="Open Sans" w:eastAsia="Times New Roman" w:hAnsi="Open Sans" w:cs="Open Sans"/>
          <w:color w:val="333333"/>
          <w:sz w:val="21"/>
          <w:szCs w:val="21"/>
          <w:lang w:val="en-US" w:eastAsia="de-DE"/>
        </w:rPr>
        <w:t>2</w:t>
      </w:r>
      <w:r w:rsidRPr="00742501">
        <w:rPr>
          <w:rFonts w:ascii="Open Sans" w:eastAsia="Times New Roman" w:hAnsi="Open Sans" w:cs="Open Sans"/>
          <w:color w:val="333333"/>
          <w:sz w:val="21"/>
          <w:szCs w:val="21"/>
          <w:lang w:val="en-US" w:eastAsia="de-DE"/>
        </w:rPr>
        <w:t>50% Notes 2018/202</w:t>
      </w:r>
      <w:r>
        <w:rPr>
          <w:rFonts w:ascii="Open Sans" w:eastAsia="Times New Roman" w:hAnsi="Open Sans" w:cs="Open Sans"/>
          <w:color w:val="333333"/>
          <w:sz w:val="21"/>
          <w:szCs w:val="21"/>
          <w:lang w:val="en-US" w:eastAsia="de-DE"/>
        </w:rPr>
        <w:t>4</w:t>
      </w:r>
      <w:r w:rsidRPr="00742501">
        <w:rPr>
          <w:rFonts w:ascii="Open Sans" w:eastAsia="Times New Roman" w:hAnsi="Open Sans" w:cs="Open Sans"/>
          <w:color w:val="333333"/>
          <w:sz w:val="21"/>
          <w:szCs w:val="21"/>
          <w:lang w:val="en-US" w:eastAsia="de-DE"/>
        </w:rPr>
        <w:t xml:space="preserve"> (the “</w:t>
      </w:r>
      <w:r>
        <w:rPr>
          <w:rFonts w:ascii="Open Sans" w:eastAsia="Times New Roman" w:hAnsi="Open Sans" w:cs="Open Sans"/>
          <w:color w:val="333333"/>
          <w:sz w:val="21"/>
          <w:szCs w:val="21"/>
          <w:lang w:val="en-US" w:eastAsia="de-DE"/>
        </w:rPr>
        <w:t xml:space="preserve">2024 </w:t>
      </w:r>
      <w:r w:rsidRPr="00742501">
        <w:rPr>
          <w:rFonts w:ascii="Open Sans" w:eastAsia="Times New Roman" w:hAnsi="Open Sans" w:cs="Open Sans"/>
          <w:color w:val="333333"/>
          <w:sz w:val="21"/>
          <w:szCs w:val="21"/>
          <w:lang w:val="en-US" w:eastAsia="de-DE"/>
        </w:rPr>
        <w:t xml:space="preserve">Notes”) </w:t>
      </w:r>
      <w:r w:rsidR="00011AC4">
        <w:rPr>
          <w:rFonts w:ascii="Open Sans" w:eastAsia="Times New Roman" w:hAnsi="Open Sans" w:cs="Open Sans"/>
          <w:color w:val="333333"/>
          <w:sz w:val="21"/>
          <w:szCs w:val="21"/>
          <w:lang w:val="en-US" w:eastAsia="de-DE"/>
        </w:rPr>
        <w:t>and the up to EUR 50</w:t>
      </w:r>
      <w:r w:rsidR="00A47F67">
        <w:rPr>
          <w:rFonts w:ascii="Open Sans" w:eastAsia="Times New Roman" w:hAnsi="Open Sans" w:cs="Open Sans"/>
          <w:color w:val="333333"/>
          <w:sz w:val="21"/>
          <w:szCs w:val="21"/>
          <w:lang w:val="en-US" w:eastAsia="de-DE"/>
        </w:rPr>
        <w:t xml:space="preserve"> million</w:t>
      </w:r>
      <w:r w:rsidR="00011AC4">
        <w:rPr>
          <w:rFonts w:ascii="Open Sans" w:eastAsia="Times New Roman" w:hAnsi="Open Sans" w:cs="Open Sans"/>
          <w:color w:val="333333"/>
          <w:sz w:val="21"/>
          <w:szCs w:val="21"/>
          <w:lang w:val="en-US" w:eastAsia="de-DE"/>
        </w:rPr>
        <w:t xml:space="preserve"> 10.25% notes 2022/2027 (the “2027 Notes”, and together the “Notes”)</w:t>
      </w:r>
      <w:r w:rsidR="002D4F3B">
        <w:rPr>
          <w:rFonts w:ascii="Open Sans" w:eastAsia="Times New Roman" w:hAnsi="Open Sans" w:cs="Open Sans"/>
          <w:color w:val="333333"/>
          <w:sz w:val="21"/>
          <w:szCs w:val="21"/>
          <w:lang w:val="en-US" w:eastAsia="de-DE"/>
        </w:rPr>
        <w:t>,</w:t>
      </w:r>
      <w:r w:rsidR="00011AC4">
        <w:rPr>
          <w:rFonts w:ascii="Open Sans" w:eastAsia="Times New Roman" w:hAnsi="Open Sans" w:cs="Open Sans"/>
          <w:color w:val="333333"/>
          <w:sz w:val="21"/>
          <w:szCs w:val="21"/>
          <w:lang w:val="en-US" w:eastAsia="de-DE"/>
        </w:rPr>
        <w:t xml:space="preserve"> </w:t>
      </w:r>
      <w:r>
        <w:rPr>
          <w:rFonts w:ascii="Open Sans" w:eastAsia="Times New Roman" w:hAnsi="Open Sans" w:cs="Open Sans"/>
          <w:color w:val="333333"/>
          <w:sz w:val="21"/>
          <w:szCs w:val="21"/>
          <w:lang w:val="en-US" w:eastAsia="de-DE"/>
        </w:rPr>
        <w:t xml:space="preserve">which </w:t>
      </w:r>
      <w:r w:rsidRPr="00742501">
        <w:rPr>
          <w:rFonts w:ascii="Open Sans" w:eastAsia="Times New Roman" w:hAnsi="Open Sans" w:cs="Open Sans"/>
          <w:color w:val="333333"/>
          <w:sz w:val="21"/>
          <w:szCs w:val="21"/>
          <w:lang w:val="en-US" w:eastAsia="de-DE"/>
        </w:rPr>
        <w:t xml:space="preserve">represent more than </w:t>
      </w:r>
      <w:r w:rsidR="00011AC4">
        <w:rPr>
          <w:rFonts w:ascii="Open Sans" w:eastAsia="Times New Roman" w:hAnsi="Open Sans" w:cs="Open Sans"/>
          <w:color w:val="333333"/>
          <w:sz w:val="21"/>
          <w:szCs w:val="21"/>
          <w:lang w:val="en-US" w:eastAsia="de-DE"/>
        </w:rPr>
        <w:t>€100 million of</w:t>
      </w:r>
      <w:r w:rsidRPr="00742501">
        <w:rPr>
          <w:rFonts w:ascii="Open Sans" w:eastAsia="Times New Roman" w:hAnsi="Open Sans" w:cs="Open Sans"/>
          <w:color w:val="333333"/>
          <w:sz w:val="21"/>
          <w:szCs w:val="21"/>
          <w:lang w:val="en-US" w:eastAsia="de-DE"/>
        </w:rPr>
        <w:t xml:space="preserve"> outstanding nominal amount </w:t>
      </w:r>
      <w:r w:rsidR="00011AC4">
        <w:rPr>
          <w:rFonts w:ascii="Open Sans" w:eastAsia="Times New Roman" w:hAnsi="Open Sans" w:cs="Open Sans"/>
          <w:color w:val="333333"/>
          <w:sz w:val="21"/>
          <w:szCs w:val="21"/>
          <w:lang w:val="en-US" w:eastAsia="de-DE"/>
        </w:rPr>
        <w:t>under</w:t>
      </w:r>
      <w:r w:rsidRPr="00742501">
        <w:rPr>
          <w:rFonts w:ascii="Open Sans" w:eastAsia="Times New Roman" w:hAnsi="Open Sans" w:cs="Open Sans"/>
          <w:color w:val="333333"/>
          <w:sz w:val="21"/>
          <w:szCs w:val="21"/>
          <w:lang w:val="en-US" w:eastAsia="de-DE"/>
        </w:rPr>
        <w:t xml:space="preserve"> </w:t>
      </w:r>
      <w:r w:rsidR="00960F5C">
        <w:rPr>
          <w:rFonts w:ascii="Open Sans" w:eastAsia="Times New Roman" w:hAnsi="Open Sans" w:cs="Open Sans"/>
          <w:color w:val="333333"/>
          <w:sz w:val="21"/>
          <w:szCs w:val="21"/>
          <w:lang w:val="en-US" w:eastAsia="de-DE"/>
        </w:rPr>
        <w:t xml:space="preserve">the </w:t>
      </w:r>
      <w:r w:rsidRPr="00742501">
        <w:rPr>
          <w:rFonts w:ascii="Open Sans" w:eastAsia="Times New Roman" w:hAnsi="Open Sans" w:cs="Open Sans"/>
          <w:color w:val="333333"/>
          <w:sz w:val="21"/>
          <w:szCs w:val="21"/>
          <w:lang w:val="en-US" w:eastAsia="de-DE"/>
        </w:rPr>
        <w:t>Notes</w:t>
      </w:r>
      <w:r w:rsidR="006C0DB0">
        <w:rPr>
          <w:rFonts w:ascii="Open Sans" w:eastAsia="Times New Roman" w:hAnsi="Open Sans" w:cs="Open Sans"/>
          <w:color w:val="333333"/>
          <w:sz w:val="21"/>
          <w:szCs w:val="21"/>
          <w:lang w:val="en-US" w:eastAsia="de-DE"/>
        </w:rPr>
        <w:t>.  In accordance with the agreement in princip</w:t>
      </w:r>
      <w:r w:rsidR="00BD7BF3">
        <w:rPr>
          <w:rFonts w:ascii="Open Sans" w:eastAsia="Times New Roman" w:hAnsi="Open Sans" w:cs="Open Sans"/>
          <w:color w:val="333333"/>
          <w:sz w:val="21"/>
          <w:szCs w:val="21"/>
          <w:lang w:val="en-US" w:eastAsia="de-DE"/>
        </w:rPr>
        <w:t>le</w:t>
      </w:r>
      <w:r w:rsidR="006C0DB0">
        <w:rPr>
          <w:rFonts w:ascii="Open Sans" w:eastAsia="Times New Roman" w:hAnsi="Open Sans" w:cs="Open Sans"/>
          <w:color w:val="333333"/>
          <w:sz w:val="21"/>
          <w:szCs w:val="21"/>
          <w:lang w:val="en-US" w:eastAsia="de-DE"/>
        </w:rPr>
        <w:t xml:space="preserve">, </w:t>
      </w:r>
      <w:r w:rsidR="002D4F3B">
        <w:rPr>
          <w:rFonts w:ascii="Open Sans" w:eastAsia="Times New Roman" w:hAnsi="Open Sans" w:cs="Open Sans"/>
          <w:color w:val="333333"/>
          <w:sz w:val="21"/>
          <w:szCs w:val="21"/>
          <w:lang w:val="en-US" w:eastAsia="de-DE"/>
        </w:rPr>
        <w:t xml:space="preserve">revised </w:t>
      </w:r>
      <w:r w:rsidRPr="00742501">
        <w:rPr>
          <w:rFonts w:ascii="Open Sans" w:eastAsia="Times New Roman" w:hAnsi="Open Sans" w:cs="Open Sans"/>
          <w:color w:val="333333"/>
          <w:sz w:val="21"/>
          <w:szCs w:val="21"/>
          <w:lang w:val="en-US" w:eastAsia="de-DE"/>
        </w:rPr>
        <w:t xml:space="preserve">terms of the </w:t>
      </w:r>
      <w:r w:rsidR="00FF7DA2">
        <w:rPr>
          <w:rFonts w:ascii="Open Sans" w:eastAsia="Times New Roman" w:hAnsi="Open Sans" w:cs="Open Sans"/>
          <w:color w:val="333333"/>
          <w:sz w:val="21"/>
          <w:szCs w:val="21"/>
          <w:lang w:val="en-US" w:eastAsia="de-DE"/>
        </w:rPr>
        <w:t xml:space="preserve">2024 </w:t>
      </w:r>
      <w:r w:rsidRPr="00742501">
        <w:rPr>
          <w:rFonts w:ascii="Open Sans" w:eastAsia="Times New Roman" w:hAnsi="Open Sans" w:cs="Open Sans"/>
          <w:color w:val="333333"/>
          <w:sz w:val="21"/>
          <w:szCs w:val="21"/>
          <w:lang w:val="en-US" w:eastAsia="de-DE"/>
        </w:rPr>
        <w:t xml:space="preserve">Notes </w:t>
      </w:r>
      <w:r w:rsidR="006C0DB0">
        <w:rPr>
          <w:rFonts w:ascii="Open Sans" w:eastAsia="Times New Roman" w:hAnsi="Open Sans" w:cs="Open Sans"/>
          <w:color w:val="333333"/>
          <w:sz w:val="21"/>
          <w:szCs w:val="21"/>
          <w:lang w:val="en-US" w:eastAsia="de-DE"/>
        </w:rPr>
        <w:t xml:space="preserve">that </w:t>
      </w:r>
      <w:r w:rsidR="00DB630C">
        <w:rPr>
          <w:rFonts w:ascii="Open Sans" w:eastAsia="Times New Roman" w:hAnsi="Open Sans" w:cs="Open Sans"/>
          <w:color w:val="333333"/>
          <w:sz w:val="21"/>
          <w:szCs w:val="21"/>
          <w:lang w:val="en-US" w:eastAsia="de-DE"/>
        </w:rPr>
        <w:t>are expected to be</w:t>
      </w:r>
      <w:r w:rsidR="002D4F3B">
        <w:rPr>
          <w:rFonts w:ascii="Open Sans" w:eastAsia="Times New Roman" w:hAnsi="Open Sans" w:cs="Open Sans"/>
          <w:color w:val="333333"/>
          <w:sz w:val="21"/>
          <w:szCs w:val="21"/>
          <w:lang w:val="en-US" w:eastAsia="de-DE"/>
        </w:rPr>
        <w:t xml:space="preserve"> proposed to the </w:t>
      </w:r>
      <w:r w:rsidR="00A47F67">
        <w:rPr>
          <w:rFonts w:ascii="Open Sans" w:eastAsia="Times New Roman" w:hAnsi="Open Sans" w:cs="Open Sans"/>
          <w:color w:val="333333"/>
          <w:sz w:val="21"/>
          <w:szCs w:val="21"/>
          <w:lang w:val="en-US" w:eastAsia="de-DE"/>
        </w:rPr>
        <w:t>noteholders</w:t>
      </w:r>
      <w:r w:rsidR="002D4F3B">
        <w:rPr>
          <w:rFonts w:ascii="Open Sans" w:eastAsia="Times New Roman" w:hAnsi="Open Sans" w:cs="Open Sans"/>
          <w:color w:val="333333"/>
          <w:sz w:val="21"/>
          <w:szCs w:val="21"/>
          <w:lang w:val="en-US" w:eastAsia="de-DE"/>
        </w:rPr>
        <w:t xml:space="preserve"> </w:t>
      </w:r>
      <w:r w:rsidRPr="00742501">
        <w:rPr>
          <w:rFonts w:ascii="Open Sans" w:eastAsia="Times New Roman" w:hAnsi="Open Sans" w:cs="Open Sans"/>
          <w:color w:val="333333"/>
          <w:sz w:val="21"/>
          <w:szCs w:val="21"/>
          <w:lang w:val="en-US" w:eastAsia="de-DE"/>
        </w:rPr>
        <w:t>include:</w:t>
      </w:r>
    </w:p>
    <w:p w14:paraId="5D38239D" w14:textId="77777777" w:rsidR="00742501" w:rsidRPr="0074250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p>
    <w:p w14:paraId="26E2E463" w14:textId="1E88D65E" w:rsidR="00C25ED2" w:rsidRDefault="00352DDE" w:rsidP="00DC6750">
      <w:pPr>
        <w:numPr>
          <w:ilvl w:val="0"/>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Pr>
          <w:rFonts w:ascii="Open Sans" w:eastAsia="Times New Roman" w:hAnsi="Open Sans" w:cs="Open Sans"/>
          <w:color w:val="333333"/>
          <w:sz w:val="21"/>
          <w:szCs w:val="21"/>
          <w:lang w:val="en-US" w:eastAsia="de-DE"/>
        </w:rPr>
        <w:t>New money to be increased to u</w:t>
      </w:r>
      <w:r w:rsidR="00DB630C">
        <w:rPr>
          <w:rFonts w:ascii="Open Sans" w:eastAsia="Times New Roman" w:hAnsi="Open Sans" w:cs="Open Sans"/>
          <w:color w:val="333333"/>
          <w:sz w:val="21"/>
          <w:szCs w:val="21"/>
          <w:lang w:val="en-US" w:eastAsia="de-DE"/>
        </w:rPr>
        <w:t xml:space="preserve">p to </w:t>
      </w:r>
      <w:r w:rsidR="00C25ED2">
        <w:rPr>
          <w:rFonts w:ascii="Open Sans" w:eastAsia="Times New Roman" w:hAnsi="Open Sans" w:cs="Open Sans"/>
          <w:color w:val="333333"/>
          <w:sz w:val="21"/>
          <w:szCs w:val="21"/>
          <w:lang w:val="en-US" w:eastAsia="de-DE"/>
        </w:rPr>
        <w:t>EUR 20</w:t>
      </w:r>
      <w:r w:rsidR="00A47F67">
        <w:rPr>
          <w:rFonts w:ascii="Open Sans" w:eastAsia="Times New Roman" w:hAnsi="Open Sans" w:cs="Open Sans"/>
          <w:color w:val="333333"/>
          <w:sz w:val="21"/>
          <w:szCs w:val="21"/>
          <w:lang w:val="en-US" w:eastAsia="de-DE"/>
        </w:rPr>
        <w:t xml:space="preserve"> million</w:t>
      </w:r>
      <w:r w:rsidR="00C25ED2">
        <w:rPr>
          <w:rFonts w:ascii="Open Sans" w:eastAsia="Times New Roman" w:hAnsi="Open Sans" w:cs="Open Sans"/>
          <w:color w:val="333333"/>
          <w:sz w:val="21"/>
          <w:szCs w:val="21"/>
          <w:lang w:val="en-US" w:eastAsia="de-DE"/>
        </w:rPr>
        <w:t xml:space="preserve"> </w:t>
      </w:r>
      <w:r>
        <w:rPr>
          <w:rFonts w:ascii="Open Sans" w:eastAsia="Times New Roman" w:hAnsi="Open Sans" w:cs="Open Sans"/>
          <w:color w:val="333333"/>
          <w:sz w:val="21"/>
          <w:szCs w:val="21"/>
          <w:lang w:val="en-US" w:eastAsia="de-DE"/>
        </w:rPr>
        <w:t xml:space="preserve">and to be provided initially in the form of a </w:t>
      </w:r>
      <w:r w:rsidR="00964F4B">
        <w:rPr>
          <w:rFonts w:ascii="Open Sans" w:eastAsia="Times New Roman" w:hAnsi="Open Sans" w:cs="Open Sans"/>
          <w:color w:val="333333"/>
          <w:sz w:val="21"/>
          <w:szCs w:val="21"/>
          <w:lang w:val="en-US" w:eastAsia="de-DE"/>
        </w:rPr>
        <w:t xml:space="preserve">secured </w:t>
      </w:r>
      <w:r w:rsidR="00C25ED2">
        <w:rPr>
          <w:rFonts w:ascii="Open Sans" w:eastAsia="Times New Roman" w:hAnsi="Open Sans" w:cs="Open Sans"/>
          <w:color w:val="333333"/>
          <w:sz w:val="21"/>
          <w:szCs w:val="21"/>
          <w:lang w:val="en-US" w:eastAsia="de-DE"/>
        </w:rPr>
        <w:t>loan</w:t>
      </w:r>
      <w:r w:rsidR="00964F4B">
        <w:rPr>
          <w:rFonts w:ascii="Open Sans" w:eastAsia="Times New Roman" w:hAnsi="Open Sans" w:cs="Open Sans"/>
          <w:color w:val="333333"/>
          <w:sz w:val="21"/>
          <w:szCs w:val="21"/>
          <w:lang w:val="en-US" w:eastAsia="de-DE"/>
        </w:rPr>
        <w:t xml:space="preserve"> that ranks senior to the Notes</w:t>
      </w:r>
      <w:r w:rsidR="00EC597A">
        <w:rPr>
          <w:rFonts w:ascii="Open Sans" w:eastAsia="Times New Roman" w:hAnsi="Open Sans" w:cs="Open Sans"/>
          <w:color w:val="333333"/>
          <w:sz w:val="21"/>
          <w:szCs w:val="21"/>
          <w:lang w:val="en-US" w:eastAsia="de-DE"/>
        </w:rPr>
        <w:t xml:space="preserve"> (the “Interim Facility”)</w:t>
      </w:r>
      <w:r w:rsidR="00511D43">
        <w:rPr>
          <w:rFonts w:ascii="Open Sans" w:eastAsia="Times New Roman" w:hAnsi="Open Sans" w:cs="Open Sans"/>
          <w:color w:val="333333"/>
          <w:sz w:val="21"/>
          <w:szCs w:val="21"/>
          <w:lang w:val="en-US" w:eastAsia="de-DE"/>
        </w:rPr>
        <w:t>,</w:t>
      </w:r>
      <w:r w:rsidR="006C0DB0" w:rsidRPr="00FF7DA2">
        <w:rPr>
          <w:rFonts w:ascii="Open Sans" w:eastAsia="Times New Roman" w:hAnsi="Open Sans" w:cs="Open Sans"/>
          <w:color w:val="333333"/>
          <w:sz w:val="21"/>
          <w:szCs w:val="21"/>
          <w:lang w:val="en-US" w:eastAsia="de-DE"/>
        </w:rPr>
        <w:t xml:space="preserve"> </w:t>
      </w:r>
      <w:r w:rsidR="00651758">
        <w:rPr>
          <w:rFonts w:ascii="Open Sans" w:eastAsia="Times New Roman" w:hAnsi="Open Sans" w:cs="Open Sans"/>
          <w:color w:val="333333"/>
          <w:sz w:val="21"/>
          <w:szCs w:val="21"/>
          <w:lang w:val="en-US" w:eastAsia="de-DE"/>
        </w:rPr>
        <w:t>and otherwise on terms provided in the invitation to vote</w:t>
      </w:r>
      <w:r w:rsidR="00511D43">
        <w:rPr>
          <w:rFonts w:ascii="Open Sans" w:eastAsia="Times New Roman" w:hAnsi="Open Sans" w:cs="Open Sans"/>
          <w:color w:val="333333"/>
          <w:sz w:val="21"/>
          <w:szCs w:val="21"/>
          <w:lang w:val="en-US" w:eastAsia="de-DE"/>
        </w:rPr>
        <w:t>,</w:t>
      </w:r>
      <w:r w:rsidR="00651758">
        <w:rPr>
          <w:rFonts w:ascii="Open Sans" w:eastAsia="Times New Roman" w:hAnsi="Open Sans" w:cs="Open Sans"/>
          <w:color w:val="333333"/>
          <w:sz w:val="21"/>
          <w:szCs w:val="21"/>
          <w:lang w:val="en-US" w:eastAsia="de-DE"/>
        </w:rPr>
        <w:t xml:space="preserve"> </w:t>
      </w:r>
      <w:r w:rsidR="006C0DB0" w:rsidRPr="00FF7DA2">
        <w:rPr>
          <w:rFonts w:ascii="Open Sans" w:eastAsia="Times New Roman" w:hAnsi="Open Sans" w:cs="Open Sans"/>
          <w:color w:val="333333"/>
          <w:sz w:val="21"/>
          <w:szCs w:val="21"/>
          <w:lang w:val="en-US" w:eastAsia="de-DE"/>
        </w:rPr>
        <w:t>by</w:t>
      </w:r>
      <w:r w:rsidR="001D48DD">
        <w:rPr>
          <w:rFonts w:ascii="Open Sans" w:eastAsia="Times New Roman" w:hAnsi="Open Sans" w:cs="Open Sans"/>
          <w:color w:val="333333"/>
          <w:sz w:val="21"/>
          <w:szCs w:val="21"/>
          <w:lang w:val="en-US" w:eastAsia="de-DE"/>
        </w:rPr>
        <w:t xml:space="preserve">, among others, </w:t>
      </w:r>
      <w:r w:rsidR="006C0DB0" w:rsidRPr="00FF7DA2">
        <w:rPr>
          <w:rFonts w:ascii="Open Sans" w:eastAsia="Times New Roman" w:hAnsi="Open Sans" w:cs="Open Sans"/>
          <w:color w:val="333333"/>
          <w:sz w:val="21"/>
          <w:szCs w:val="21"/>
          <w:lang w:val="en-US" w:eastAsia="de-DE"/>
        </w:rPr>
        <w:t xml:space="preserve">the </w:t>
      </w:r>
      <w:r w:rsidR="00C25ED2">
        <w:rPr>
          <w:rFonts w:ascii="Open Sans" w:eastAsia="Times New Roman" w:hAnsi="Open Sans" w:cs="Open Sans"/>
          <w:color w:val="333333"/>
          <w:sz w:val="21"/>
          <w:szCs w:val="21"/>
          <w:lang w:val="en-US" w:eastAsia="de-DE"/>
        </w:rPr>
        <w:t xml:space="preserve">AHG as </w:t>
      </w:r>
      <w:r w:rsidR="006C0DB0" w:rsidRPr="00FF7DA2">
        <w:rPr>
          <w:rFonts w:ascii="Open Sans" w:eastAsia="Times New Roman" w:hAnsi="Open Sans" w:cs="Open Sans"/>
          <w:color w:val="333333"/>
          <w:sz w:val="21"/>
          <w:szCs w:val="21"/>
          <w:lang w:val="en-US" w:eastAsia="de-DE"/>
        </w:rPr>
        <w:t>backstop investors</w:t>
      </w:r>
      <w:r w:rsidR="00C25ED2">
        <w:rPr>
          <w:rFonts w:ascii="Open Sans" w:eastAsia="Times New Roman" w:hAnsi="Open Sans" w:cs="Open Sans"/>
          <w:color w:val="333333"/>
          <w:sz w:val="21"/>
          <w:szCs w:val="21"/>
          <w:lang w:val="en-US" w:eastAsia="de-DE"/>
        </w:rPr>
        <w:t xml:space="preserve"> (the “Backstop </w:t>
      </w:r>
      <w:r w:rsidR="00A47F67">
        <w:rPr>
          <w:rFonts w:ascii="Open Sans" w:eastAsia="Times New Roman" w:hAnsi="Open Sans" w:cs="Open Sans"/>
          <w:color w:val="333333"/>
          <w:sz w:val="21"/>
          <w:szCs w:val="21"/>
          <w:lang w:val="en-US" w:eastAsia="de-DE"/>
        </w:rPr>
        <w:t>Noteholders</w:t>
      </w:r>
      <w:r w:rsidR="00C25ED2">
        <w:rPr>
          <w:rFonts w:ascii="Open Sans" w:eastAsia="Times New Roman" w:hAnsi="Open Sans" w:cs="Open Sans"/>
          <w:color w:val="333333"/>
          <w:sz w:val="21"/>
          <w:szCs w:val="21"/>
          <w:lang w:val="en-US" w:eastAsia="de-DE"/>
        </w:rPr>
        <w:t>”) to RL Holding S.A. or its subsidiary,</w:t>
      </w:r>
      <w:r w:rsidR="006C0DB0" w:rsidRPr="00FF7DA2">
        <w:rPr>
          <w:rFonts w:ascii="Open Sans" w:eastAsia="Times New Roman" w:hAnsi="Open Sans" w:cs="Open Sans"/>
          <w:color w:val="333333"/>
          <w:sz w:val="21"/>
          <w:szCs w:val="21"/>
          <w:lang w:val="en-US" w:eastAsia="de-DE"/>
        </w:rPr>
        <w:t xml:space="preserve"> </w:t>
      </w:r>
      <w:r w:rsidR="006C0DB0">
        <w:rPr>
          <w:rFonts w:ascii="Open Sans" w:eastAsia="Times New Roman" w:hAnsi="Open Sans" w:cs="Open Sans"/>
          <w:color w:val="333333"/>
          <w:sz w:val="21"/>
          <w:szCs w:val="21"/>
          <w:lang w:val="en-US" w:eastAsia="de-DE"/>
        </w:rPr>
        <w:t>to be granted prior to the implementation of the resolutions</w:t>
      </w:r>
      <w:r w:rsidR="00974097">
        <w:rPr>
          <w:rFonts w:ascii="Open Sans" w:eastAsia="Times New Roman" w:hAnsi="Open Sans" w:cs="Open Sans"/>
          <w:color w:val="333333"/>
          <w:sz w:val="21"/>
          <w:szCs w:val="21"/>
          <w:lang w:val="en-US" w:eastAsia="de-DE"/>
        </w:rPr>
        <w:t>;</w:t>
      </w:r>
    </w:p>
    <w:p w14:paraId="41E3BB68" w14:textId="77777777" w:rsidR="00EC597A" w:rsidRDefault="00EC597A" w:rsidP="00EC597A">
      <w:pPr>
        <w:shd w:val="clear" w:color="auto" w:fill="FFFFFF"/>
        <w:spacing w:after="0" w:line="240" w:lineRule="auto"/>
        <w:ind w:left="1440"/>
        <w:textAlignment w:val="baseline"/>
        <w:rPr>
          <w:rFonts w:ascii="Open Sans" w:eastAsia="Times New Roman" w:hAnsi="Open Sans" w:cs="Open Sans"/>
          <w:color w:val="333333"/>
          <w:sz w:val="21"/>
          <w:szCs w:val="21"/>
          <w:lang w:val="en-US" w:eastAsia="de-DE"/>
        </w:rPr>
      </w:pPr>
    </w:p>
    <w:p w14:paraId="4946053F" w14:textId="3A715602" w:rsidR="006C0DB0" w:rsidRDefault="00A47F67" w:rsidP="00C25ED2">
      <w:pPr>
        <w:numPr>
          <w:ilvl w:val="0"/>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Pr>
          <w:rFonts w:ascii="Open Sans" w:eastAsia="Times New Roman" w:hAnsi="Open Sans" w:cs="Open Sans"/>
          <w:color w:val="333333"/>
          <w:sz w:val="21"/>
          <w:szCs w:val="21"/>
          <w:lang w:val="en-US" w:eastAsia="de-DE"/>
        </w:rPr>
        <w:t>All noteholders</w:t>
      </w:r>
      <w:r w:rsidR="00651758">
        <w:rPr>
          <w:rFonts w:ascii="Open Sans" w:eastAsia="Times New Roman" w:hAnsi="Open Sans" w:cs="Open Sans"/>
          <w:color w:val="333333"/>
          <w:sz w:val="21"/>
          <w:szCs w:val="21"/>
          <w:lang w:val="en-US" w:eastAsia="de-DE"/>
        </w:rPr>
        <w:t xml:space="preserve"> (who are holders on a record date </w:t>
      </w:r>
      <w:r w:rsidR="00974097">
        <w:rPr>
          <w:rFonts w:ascii="Open Sans" w:eastAsia="Times New Roman" w:hAnsi="Open Sans" w:cs="Open Sans"/>
          <w:color w:val="333333"/>
          <w:sz w:val="21"/>
          <w:szCs w:val="21"/>
          <w:lang w:val="en-US" w:eastAsia="de-DE"/>
        </w:rPr>
        <w:t xml:space="preserve">expected to be </w:t>
      </w:r>
      <w:r w:rsidR="00651758">
        <w:rPr>
          <w:rFonts w:ascii="Open Sans" w:eastAsia="Times New Roman" w:hAnsi="Open Sans" w:cs="Open Sans"/>
          <w:color w:val="333333"/>
          <w:sz w:val="21"/>
          <w:szCs w:val="21"/>
          <w:lang w:val="en-US" w:eastAsia="de-DE"/>
        </w:rPr>
        <w:t>prior to the commencement of the voting period)</w:t>
      </w:r>
      <w:r>
        <w:rPr>
          <w:rFonts w:ascii="Open Sans" w:eastAsia="Times New Roman" w:hAnsi="Open Sans" w:cs="Open Sans"/>
          <w:color w:val="333333"/>
          <w:sz w:val="21"/>
          <w:szCs w:val="21"/>
          <w:lang w:val="en-US" w:eastAsia="de-DE"/>
        </w:rPr>
        <w:t xml:space="preserve"> may be offered the opportunity to participate in t</w:t>
      </w:r>
      <w:r w:rsidR="00EC597A">
        <w:rPr>
          <w:rFonts w:ascii="Open Sans" w:eastAsia="Times New Roman" w:hAnsi="Open Sans" w:cs="Open Sans"/>
          <w:color w:val="333333"/>
          <w:sz w:val="21"/>
          <w:szCs w:val="21"/>
          <w:lang w:val="en-US" w:eastAsia="de-DE"/>
        </w:rPr>
        <w:t xml:space="preserve">he </w:t>
      </w:r>
      <w:r w:rsidR="00352DDE">
        <w:rPr>
          <w:rFonts w:ascii="Open Sans" w:eastAsia="Times New Roman" w:hAnsi="Open Sans" w:cs="Open Sans"/>
          <w:color w:val="333333"/>
          <w:sz w:val="21"/>
          <w:szCs w:val="21"/>
          <w:lang w:val="en-US" w:eastAsia="de-DE"/>
        </w:rPr>
        <w:t xml:space="preserve">new money </w:t>
      </w:r>
      <w:r>
        <w:rPr>
          <w:rFonts w:ascii="Open Sans" w:eastAsia="Times New Roman" w:hAnsi="Open Sans" w:cs="Open Sans"/>
          <w:color w:val="333333"/>
          <w:sz w:val="21"/>
          <w:szCs w:val="21"/>
          <w:lang w:val="en-US" w:eastAsia="de-DE"/>
        </w:rPr>
        <w:t xml:space="preserve">through </w:t>
      </w:r>
      <w:r w:rsidR="00352DDE">
        <w:rPr>
          <w:rFonts w:ascii="Open Sans" w:eastAsia="Times New Roman" w:hAnsi="Open Sans" w:cs="Open Sans"/>
          <w:color w:val="333333"/>
          <w:sz w:val="21"/>
          <w:szCs w:val="21"/>
          <w:lang w:val="en-US" w:eastAsia="de-DE"/>
        </w:rPr>
        <w:t xml:space="preserve">the subscription of the </w:t>
      </w:r>
      <w:r w:rsidR="006C0DB0" w:rsidRPr="00FF7DA2">
        <w:rPr>
          <w:rFonts w:ascii="Open Sans" w:eastAsia="Times New Roman" w:hAnsi="Open Sans" w:cs="Open Sans"/>
          <w:color w:val="333333"/>
          <w:sz w:val="21"/>
          <w:szCs w:val="21"/>
          <w:lang w:val="en-US" w:eastAsia="de-DE"/>
        </w:rPr>
        <w:t>new money notes</w:t>
      </w:r>
      <w:r w:rsidR="00EC597A">
        <w:rPr>
          <w:rFonts w:ascii="Open Sans" w:eastAsia="Times New Roman" w:hAnsi="Open Sans" w:cs="Open Sans"/>
          <w:color w:val="333333"/>
          <w:sz w:val="21"/>
          <w:szCs w:val="21"/>
          <w:lang w:val="en-US" w:eastAsia="de-DE"/>
        </w:rPr>
        <w:t xml:space="preserve"> </w:t>
      </w:r>
      <w:r w:rsidR="00352DDE">
        <w:rPr>
          <w:rFonts w:ascii="Open Sans" w:eastAsia="Times New Roman" w:hAnsi="Open Sans" w:cs="Open Sans"/>
          <w:color w:val="333333"/>
          <w:sz w:val="21"/>
          <w:szCs w:val="21"/>
          <w:lang w:val="en-US" w:eastAsia="de-DE"/>
        </w:rPr>
        <w:t>(together with the Interim Facility, the “</w:t>
      </w:r>
      <w:r w:rsidR="00352DDE" w:rsidRPr="00702427">
        <w:rPr>
          <w:rFonts w:ascii="Open Sans" w:eastAsia="Times New Roman" w:hAnsi="Open Sans" w:cs="Open Sans"/>
          <w:color w:val="333333"/>
          <w:sz w:val="21"/>
          <w:szCs w:val="21"/>
          <w:lang w:val="en-US" w:eastAsia="de-DE"/>
        </w:rPr>
        <w:t>New Money Instrument</w:t>
      </w:r>
      <w:r w:rsidR="00352DDE">
        <w:rPr>
          <w:rFonts w:ascii="Open Sans" w:eastAsia="Times New Roman" w:hAnsi="Open Sans" w:cs="Open Sans"/>
          <w:color w:val="333333"/>
          <w:sz w:val="21"/>
          <w:szCs w:val="21"/>
          <w:lang w:val="en-US" w:eastAsia="de-DE"/>
        </w:rPr>
        <w:t xml:space="preserve">”) as currently provided in the invitation to vote </w:t>
      </w:r>
      <w:r w:rsidR="00EC597A">
        <w:rPr>
          <w:rFonts w:ascii="Open Sans" w:eastAsia="Times New Roman" w:hAnsi="Open Sans" w:cs="Open Sans"/>
          <w:color w:val="333333"/>
          <w:sz w:val="21"/>
          <w:szCs w:val="21"/>
          <w:lang w:val="en-US" w:eastAsia="de-DE"/>
        </w:rPr>
        <w:t xml:space="preserve">which </w:t>
      </w:r>
      <w:r w:rsidR="00352DDE">
        <w:rPr>
          <w:rFonts w:ascii="Open Sans" w:eastAsia="Times New Roman" w:hAnsi="Open Sans" w:cs="Open Sans"/>
          <w:color w:val="333333"/>
          <w:sz w:val="21"/>
          <w:szCs w:val="21"/>
          <w:lang w:val="en-US" w:eastAsia="de-DE"/>
        </w:rPr>
        <w:t xml:space="preserve">will </w:t>
      </w:r>
      <w:r w:rsidR="00EC597A">
        <w:rPr>
          <w:rFonts w:ascii="Open Sans" w:eastAsia="Times New Roman" w:hAnsi="Open Sans" w:cs="Open Sans"/>
          <w:color w:val="333333"/>
          <w:sz w:val="21"/>
          <w:szCs w:val="21"/>
          <w:lang w:val="en-US" w:eastAsia="de-DE"/>
        </w:rPr>
        <w:t xml:space="preserve">be offered on the same </w:t>
      </w:r>
      <w:r w:rsidR="00FA3BFA">
        <w:rPr>
          <w:rFonts w:ascii="Open Sans" w:eastAsia="Times New Roman" w:hAnsi="Open Sans" w:cs="Open Sans"/>
          <w:color w:val="333333"/>
          <w:sz w:val="21"/>
          <w:szCs w:val="21"/>
          <w:lang w:val="en-US" w:eastAsia="de-DE"/>
        </w:rPr>
        <w:t xml:space="preserve">commercial </w:t>
      </w:r>
      <w:r w:rsidR="00EC597A">
        <w:rPr>
          <w:rFonts w:ascii="Open Sans" w:eastAsia="Times New Roman" w:hAnsi="Open Sans" w:cs="Open Sans"/>
          <w:color w:val="333333"/>
          <w:sz w:val="21"/>
          <w:szCs w:val="21"/>
          <w:lang w:val="en-US" w:eastAsia="de-DE"/>
        </w:rPr>
        <w:t xml:space="preserve">terms </w:t>
      </w:r>
      <w:r w:rsidR="00FA3BFA">
        <w:rPr>
          <w:rFonts w:ascii="Open Sans" w:eastAsia="Times New Roman" w:hAnsi="Open Sans" w:cs="Open Sans"/>
          <w:color w:val="333333"/>
          <w:sz w:val="21"/>
          <w:szCs w:val="21"/>
          <w:lang w:val="en-US" w:eastAsia="de-DE"/>
        </w:rPr>
        <w:t xml:space="preserve">as the Interim Facility </w:t>
      </w:r>
      <w:r w:rsidR="00EC597A">
        <w:rPr>
          <w:rFonts w:ascii="Open Sans" w:eastAsia="Times New Roman" w:hAnsi="Open Sans" w:cs="Open Sans"/>
          <w:color w:val="333333"/>
          <w:sz w:val="21"/>
          <w:szCs w:val="21"/>
          <w:lang w:val="en-US" w:eastAsia="de-DE"/>
        </w:rPr>
        <w:t>after the implementation of the resolutions</w:t>
      </w:r>
      <w:r w:rsidR="00FA3BFA">
        <w:rPr>
          <w:rFonts w:ascii="Open Sans" w:eastAsia="Times New Roman" w:hAnsi="Open Sans" w:cs="Open Sans"/>
          <w:color w:val="333333"/>
          <w:sz w:val="21"/>
          <w:szCs w:val="21"/>
          <w:lang w:val="en-US" w:eastAsia="de-DE"/>
        </w:rPr>
        <w:t>;</w:t>
      </w:r>
      <w:r w:rsidR="00BD7BF3">
        <w:rPr>
          <w:rFonts w:ascii="Open Sans" w:eastAsia="Times New Roman" w:hAnsi="Open Sans" w:cs="Open Sans"/>
          <w:color w:val="333333"/>
          <w:sz w:val="21"/>
          <w:szCs w:val="21"/>
          <w:lang w:val="en-US" w:eastAsia="de-DE"/>
        </w:rPr>
        <w:t xml:space="preserve">  </w:t>
      </w:r>
    </w:p>
    <w:p w14:paraId="35672610" w14:textId="77777777" w:rsidR="006C0DB0" w:rsidRDefault="006C0DB0" w:rsidP="006C0DB0">
      <w:pPr>
        <w:shd w:val="clear" w:color="auto" w:fill="FFFFFF"/>
        <w:spacing w:after="0" w:line="240" w:lineRule="auto"/>
        <w:ind w:left="720"/>
        <w:textAlignment w:val="baseline"/>
        <w:rPr>
          <w:rFonts w:ascii="Open Sans" w:eastAsia="Times New Roman" w:hAnsi="Open Sans" w:cs="Open Sans"/>
          <w:color w:val="333333"/>
          <w:sz w:val="21"/>
          <w:szCs w:val="21"/>
          <w:lang w:val="en-US" w:eastAsia="de-DE"/>
        </w:rPr>
      </w:pPr>
    </w:p>
    <w:p w14:paraId="63C5749C" w14:textId="6F526F98" w:rsidR="00DC6750" w:rsidRDefault="00A47F67" w:rsidP="00352DDE">
      <w:pPr>
        <w:numPr>
          <w:ilvl w:val="0"/>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Pr>
          <w:rFonts w:ascii="Open Sans" w:eastAsia="Times New Roman" w:hAnsi="Open Sans" w:cs="Open Sans"/>
          <w:color w:val="333333"/>
          <w:sz w:val="21"/>
          <w:szCs w:val="21"/>
          <w:lang w:val="en-US" w:eastAsia="de-DE"/>
        </w:rPr>
        <w:t xml:space="preserve">The </w:t>
      </w:r>
      <w:r w:rsidR="00BD7BF3">
        <w:rPr>
          <w:rFonts w:ascii="Open Sans" w:eastAsia="Times New Roman" w:hAnsi="Open Sans" w:cs="Open Sans"/>
          <w:color w:val="333333"/>
          <w:sz w:val="21"/>
          <w:szCs w:val="21"/>
          <w:lang w:val="en-US" w:eastAsia="de-DE"/>
        </w:rPr>
        <w:t xml:space="preserve">Notes </w:t>
      </w:r>
      <w:r w:rsidR="00352DDE">
        <w:rPr>
          <w:rFonts w:ascii="Open Sans" w:eastAsia="Times New Roman" w:hAnsi="Open Sans" w:cs="Open Sans"/>
          <w:color w:val="333333"/>
          <w:sz w:val="21"/>
          <w:szCs w:val="21"/>
          <w:lang w:val="en-US" w:eastAsia="de-DE"/>
        </w:rPr>
        <w:t xml:space="preserve">and the New Money Instrument </w:t>
      </w:r>
      <w:r w:rsidR="00FA3BFA">
        <w:rPr>
          <w:rFonts w:ascii="Open Sans" w:eastAsia="Times New Roman" w:hAnsi="Open Sans" w:cs="Open Sans"/>
          <w:color w:val="333333"/>
          <w:sz w:val="21"/>
          <w:szCs w:val="21"/>
          <w:lang w:val="en-US" w:eastAsia="de-DE"/>
        </w:rPr>
        <w:t xml:space="preserve">(ranking senior) </w:t>
      </w:r>
      <w:r>
        <w:rPr>
          <w:rFonts w:ascii="Open Sans" w:eastAsia="Times New Roman" w:hAnsi="Open Sans" w:cs="Open Sans"/>
          <w:color w:val="333333"/>
          <w:sz w:val="21"/>
          <w:szCs w:val="21"/>
          <w:lang w:val="en-US" w:eastAsia="de-DE"/>
        </w:rPr>
        <w:t xml:space="preserve">will have </w:t>
      </w:r>
      <w:r w:rsidR="00BD7BF3">
        <w:rPr>
          <w:rFonts w:ascii="Open Sans" w:eastAsia="Times New Roman" w:hAnsi="Open Sans" w:cs="Open Sans"/>
          <w:color w:val="333333"/>
          <w:sz w:val="21"/>
          <w:szCs w:val="21"/>
          <w:lang w:val="en-US" w:eastAsia="de-DE"/>
        </w:rPr>
        <w:t xml:space="preserve">recourse to any proceeds of the sale of shares held by the group in </w:t>
      </w:r>
      <w:proofErr w:type="spellStart"/>
      <w:r w:rsidR="00BD7BF3" w:rsidRPr="00FF7DA2">
        <w:rPr>
          <w:rFonts w:ascii="Open Sans" w:eastAsia="Times New Roman" w:hAnsi="Open Sans" w:cs="Open Sans"/>
          <w:color w:val="333333"/>
          <w:sz w:val="21"/>
          <w:szCs w:val="21"/>
          <w:lang w:val="en-US" w:eastAsia="de-DE"/>
        </w:rPr>
        <w:t>Thaumas</w:t>
      </w:r>
      <w:proofErr w:type="spellEnd"/>
      <w:r w:rsidR="00BD7BF3" w:rsidRPr="00FF7DA2">
        <w:rPr>
          <w:rFonts w:ascii="Open Sans" w:eastAsia="Times New Roman" w:hAnsi="Open Sans" w:cs="Open Sans"/>
          <w:color w:val="333333"/>
          <w:sz w:val="21"/>
          <w:szCs w:val="21"/>
          <w:lang w:val="en-US" w:eastAsia="de-DE"/>
        </w:rPr>
        <w:t xml:space="preserve"> </w:t>
      </w:r>
      <w:r w:rsidR="00BD7BF3">
        <w:rPr>
          <w:rFonts w:ascii="Open Sans" w:eastAsia="Times New Roman" w:hAnsi="Open Sans" w:cs="Open Sans"/>
          <w:color w:val="333333"/>
          <w:sz w:val="21"/>
          <w:szCs w:val="21"/>
          <w:lang w:val="en-US" w:eastAsia="de-DE"/>
        </w:rPr>
        <w:t xml:space="preserve">N.V. and </w:t>
      </w:r>
      <w:r>
        <w:rPr>
          <w:rFonts w:ascii="Open Sans" w:eastAsia="Times New Roman" w:hAnsi="Open Sans" w:cs="Open Sans"/>
          <w:color w:val="333333"/>
          <w:sz w:val="21"/>
          <w:szCs w:val="21"/>
          <w:lang w:val="en-US" w:eastAsia="de-DE"/>
        </w:rPr>
        <w:t>other group</w:t>
      </w:r>
      <w:r w:rsidR="00BD7BF3">
        <w:rPr>
          <w:rFonts w:ascii="Open Sans" w:eastAsia="Times New Roman" w:hAnsi="Open Sans" w:cs="Open Sans"/>
          <w:color w:val="333333"/>
          <w:sz w:val="21"/>
          <w:szCs w:val="21"/>
          <w:lang w:val="en-US" w:eastAsia="de-DE"/>
        </w:rPr>
        <w:t xml:space="preserve"> assets.  </w:t>
      </w:r>
      <w:r>
        <w:rPr>
          <w:rFonts w:ascii="Open Sans" w:eastAsia="Times New Roman" w:hAnsi="Open Sans" w:cs="Open Sans"/>
          <w:color w:val="333333"/>
          <w:sz w:val="21"/>
          <w:szCs w:val="21"/>
          <w:lang w:val="en-US" w:eastAsia="de-DE"/>
        </w:rPr>
        <w:t>A c</w:t>
      </w:r>
      <w:r w:rsidR="00BD7BF3">
        <w:rPr>
          <w:rFonts w:ascii="Open Sans" w:eastAsia="Times New Roman" w:hAnsi="Open Sans" w:cs="Open Sans"/>
          <w:color w:val="333333"/>
          <w:sz w:val="21"/>
          <w:szCs w:val="21"/>
          <w:lang w:val="en-US" w:eastAsia="de-DE"/>
        </w:rPr>
        <w:t>omprehensive a</w:t>
      </w:r>
      <w:r w:rsidR="00BD7BF3" w:rsidRPr="00FF7DA2">
        <w:rPr>
          <w:rFonts w:ascii="Open Sans" w:eastAsia="Times New Roman" w:hAnsi="Open Sans" w:cs="Open Sans"/>
          <w:color w:val="333333"/>
          <w:sz w:val="21"/>
          <w:szCs w:val="21"/>
          <w:lang w:val="en-US" w:eastAsia="de-DE"/>
        </w:rPr>
        <w:t>sset sale</w:t>
      </w:r>
      <w:r w:rsidR="00BD7BF3">
        <w:rPr>
          <w:rFonts w:ascii="Open Sans" w:eastAsia="Times New Roman" w:hAnsi="Open Sans" w:cs="Open Sans"/>
          <w:color w:val="333333"/>
          <w:sz w:val="21"/>
          <w:szCs w:val="21"/>
          <w:lang w:val="en-US" w:eastAsia="de-DE"/>
        </w:rPr>
        <w:t xml:space="preserve"> regime</w:t>
      </w:r>
      <w:r w:rsidR="00BD7BF3" w:rsidRPr="00FF7DA2">
        <w:rPr>
          <w:rFonts w:ascii="Open Sans" w:eastAsia="Times New Roman" w:hAnsi="Open Sans" w:cs="Open Sans"/>
          <w:color w:val="333333"/>
          <w:sz w:val="21"/>
          <w:szCs w:val="21"/>
          <w:lang w:val="en-US" w:eastAsia="de-DE"/>
        </w:rPr>
        <w:t xml:space="preserve"> </w:t>
      </w:r>
      <w:r>
        <w:rPr>
          <w:rFonts w:ascii="Open Sans" w:eastAsia="Times New Roman" w:hAnsi="Open Sans" w:cs="Open Sans"/>
          <w:color w:val="333333"/>
          <w:sz w:val="21"/>
          <w:szCs w:val="21"/>
          <w:lang w:val="en-US" w:eastAsia="de-DE"/>
        </w:rPr>
        <w:t xml:space="preserve">will </w:t>
      </w:r>
      <w:r w:rsidR="00BD7BF3">
        <w:rPr>
          <w:rFonts w:ascii="Open Sans" w:eastAsia="Times New Roman" w:hAnsi="Open Sans" w:cs="Open Sans"/>
          <w:color w:val="333333"/>
          <w:sz w:val="21"/>
          <w:szCs w:val="21"/>
          <w:lang w:val="en-US" w:eastAsia="de-DE"/>
        </w:rPr>
        <w:t>be included</w:t>
      </w:r>
      <w:r>
        <w:rPr>
          <w:rFonts w:ascii="Open Sans" w:eastAsia="Times New Roman" w:hAnsi="Open Sans" w:cs="Open Sans"/>
          <w:color w:val="333333"/>
          <w:sz w:val="21"/>
          <w:szCs w:val="21"/>
          <w:lang w:val="en-US" w:eastAsia="de-DE"/>
        </w:rPr>
        <w:t xml:space="preserve"> in the Notes terms</w:t>
      </w:r>
      <w:r w:rsidR="00BD7BF3">
        <w:rPr>
          <w:rFonts w:ascii="Open Sans" w:eastAsia="Times New Roman" w:hAnsi="Open Sans" w:cs="Open Sans"/>
          <w:color w:val="333333"/>
          <w:sz w:val="21"/>
          <w:szCs w:val="21"/>
          <w:lang w:val="en-US" w:eastAsia="de-DE"/>
        </w:rPr>
        <w:t xml:space="preserve">.  The net proceeds of any such asset sales shall be distributed as </w:t>
      </w:r>
      <w:r w:rsidR="00BE2DDB">
        <w:rPr>
          <w:rFonts w:ascii="Open Sans" w:eastAsia="Times New Roman" w:hAnsi="Open Sans" w:cs="Open Sans"/>
          <w:color w:val="333333"/>
          <w:sz w:val="21"/>
          <w:szCs w:val="21"/>
          <w:lang w:val="en-US" w:eastAsia="de-DE"/>
        </w:rPr>
        <w:t xml:space="preserve">a </w:t>
      </w:r>
      <w:r w:rsidR="00BD7BF3">
        <w:rPr>
          <w:rFonts w:ascii="Open Sans" w:eastAsia="Times New Roman" w:hAnsi="Open Sans" w:cs="Open Sans"/>
          <w:color w:val="333333"/>
          <w:sz w:val="21"/>
          <w:szCs w:val="21"/>
          <w:lang w:val="en-US" w:eastAsia="de-DE"/>
        </w:rPr>
        <w:t xml:space="preserve">redemption amount </w:t>
      </w:r>
      <w:r w:rsidR="00BE2DDB">
        <w:rPr>
          <w:rFonts w:ascii="Open Sans" w:eastAsia="Times New Roman" w:hAnsi="Open Sans" w:cs="Open Sans"/>
          <w:color w:val="333333"/>
          <w:sz w:val="21"/>
          <w:szCs w:val="21"/>
          <w:lang w:val="en-US" w:eastAsia="de-DE"/>
        </w:rPr>
        <w:t>to the</w:t>
      </w:r>
      <w:r w:rsidR="00BD7BF3">
        <w:rPr>
          <w:rFonts w:ascii="Open Sans" w:eastAsia="Times New Roman" w:hAnsi="Open Sans" w:cs="Open Sans"/>
          <w:color w:val="333333"/>
          <w:sz w:val="21"/>
          <w:szCs w:val="21"/>
          <w:lang w:val="en-US" w:eastAsia="de-DE"/>
        </w:rPr>
        <w:t xml:space="preserve"> </w:t>
      </w:r>
      <w:r>
        <w:rPr>
          <w:rFonts w:ascii="Open Sans" w:eastAsia="Times New Roman" w:hAnsi="Open Sans" w:cs="Open Sans"/>
          <w:color w:val="333333"/>
          <w:sz w:val="21"/>
          <w:szCs w:val="21"/>
          <w:lang w:val="en-US" w:eastAsia="de-DE"/>
        </w:rPr>
        <w:t>noteholders</w:t>
      </w:r>
      <w:r w:rsidR="00BD7BF3">
        <w:rPr>
          <w:rFonts w:ascii="Open Sans" w:eastAsia="Times New Roman" w:hAnsi="Open Sans" w:cs="Open Sans"/>
          <w:color w:val="333333"/>
          <w:sz w:val="21"/>
          <w:szCs w:val="21"/>
          <w:lang w:val="en-US" w:eastAsia="de-DE"/>
        </w:rPr>
        <w:t xml:space="preserve"> in accordance with the distribution waterfall</w:t>
      </w:r>
      <w:r w:rsidR="004D578C">
        <w:rPr>
          <w:rFonts w:ascii="Open Sans" w:eastAsia="Times New Roman" w:hAnsi="Open Sans" w:cs="Open Sans"/>
          <w:color w:val="333333"/>
          <w:sz w:val="21"/>
          <w:szCs w:val="21"/>
          <w:lang w:val="en-US" w:eastAsia="de-DE"/>
        </w:rPr>
        <w:t xml:space="preserve">. </w:t>
      </w:r>
      <w:r w:rsidR="00BD7BF3">
        <w:rPr>
          <w:rFonts w:ascii="Open Sans" w:eastAsia="Times New Roman" w:hAnsi="Open Sans" w:cs="Open Sans"/>
          <w:color w:val="333333"/>
          <w:sz w:val="21"/>
          <w:szCs w:val="21"/>
          <w:lang w:val="en-US" w:eastAsia="de-DE"/>
        </w:rPr>
        <w:t>The</w:t>
      </w:r>
      <w:r w:rsidR="00BE2DDB">
        <w:rPr>
          <w:rFonts w:ascii="Open Sans" w:eastAsia="Times New Roman" w:hAnsi="Open Sans" w:cs="Open Sans"/>
          <w:color w:val="333333"/>
          <w:sz w:val="21"/>
          <w:szCs w:val="21"/>
          <w:lang w:val="en-US" w:eastAsia="de-DE"/>
        </w:rPr>
        <w:t xml:space="preserve"> distribution</w:t>
      </w:r>
      <w:r w:rsidR="00BD7BF3">
        <w:rPr>
          <w:rFonts w:ascii="Open Sans" w:eastAsia="Times New Roman" w:hAnsi="Open Sans" w:cs="Open Sans"/>
          <w:color w:val="333333"/>
          <w:sz w:val="21"/>
          <w:szCs w:val="21"/>
          <w:lang w:val="en-US" w:eastAsia="de-DE"/>
        </w:rPr>
        <w:t xml:space="preserve"> w</w:t>
      </w:r>
      <w:r w:rsidR="00FF7DA2" w:rsidRPr="00DC6750">
        <w:rPr>
          <w:rFonts w:ascii="Open Sans" w:eastAsia="Times New Roman" w:hAnsi="Open Sans" w:cs="Open Sans"/>
          <w:color w:val="333333"/>
          <w:sz w:val="21"/>
          <w:szCs w:val="21"/>
          <w:lang w:val="en-US" w:eastAsia="de-DE"/>
        </w:rPr>
        <w:t xml:space="preserve">aterfall </w:t>
      </w:r>
      <w:r>
        <w:rPr>
          <w:rFonts w:ascii="Open Sans" w:eastAsia="Times New Roman" w:hAnsi="Open Sans" w:cs="Open Sans"/>
          <w:color w:val="333333"/>
          <w:sz w:val="21"/>
          <w:szCs w:val="21"/>
          <w:lang w:val="en-US" w:eastAsia="de-DE"/>
        </w:rPr>
        <w:t>will</w:t>
      </w:r>
      <w:r w:rsidRPr="00DC6750">
        <w:rPr>
          <w:rFonts w:ascii="Open Sans" w:eastAsia="Times New Roman" w:hAnsi="Open Sans" w:cs="Open Sans"/>
          <w:color w:val="333333"/>
          <w:sz w:val="21"/>
          <w:szCs w:val="21"/>
          <w:lang w:val="en-US" w:eastAsia="de-DE"/>
        </w:rPr>
        <w:t xml:space="preserve"> </w:t>
      </w:r>
      <w:r w:rsidR="00FF7DA2" w:rsidRPr="00DC6750">
        <w:rPr>
          <w:rFonts w:ascii="Open Sans" w:eastAsia="Times New Roman" w:hAnsi="Open Sans" w:cs="Open Sans"/>
          <w:color w:val="333333"/>
          <w:sz w:val="21"/>
          <w:szCs w:val="21"/>
          <w:lang w:val="en-US" w:eastAsia="de-DE"/>
        </w:rPr>
        <w:t xml:space="preserve">be amended in favor of </w:t>
      </w:r>
      <w:r w:rsidR="006C0DB0">
        <w:rPr>
          <w:rFonts w:ascii="Open Sans" w:eastAsia="Times New Roman" w:hAnsi="Open Sans" w:cs="Open Sans"/>
          <w:color w:val="333333"/>
          <w:sz w:val="21"/>
          <w:szCs w:val="21"/>
          <w:lang w:val="en-US" w:eastAsia="de-DE"/>
        </w:rPr>
        <w:t xml:space="preserve">existing </w:t>
      </w:r>
      <w:r>
        <w:rPr>
          <w:rFonts w:ascii="Open Sans" w:eastAsia="Times New Roman" w:hAnsi="Open Sans" w:cs="Open Sans"/>
          <w:color w:val="333333"/>
          <w:sz w:val="21"/>
          <w:szCs w:val="21"/>
          <w:lang w:val="en-US" w:eastAsia="de-DE"/>
        </w:rPr>
        <w:t>noteholders</w:t>
      </w:r>
      <w:r w:rsidR="00011AC4" w:rsidRPr="00DC6750">
        <w:rPr>
          <w:rFonts w:ascii="Open Sans" w:eastAsia="Times New Roman" w:hAnsi="Open Sans" w:cs="Open Sans"/>
          <w:color w:val="333333"/>
          <w:sz w:val="21"/>
          <w:szCs w:val="21"/>
          <w:lang w:val="en-US" w:eastAsia="de-DE"/>
        </w:rPr>
        <w:t xml:space="preserve"> </w:t>
      </w:r>
      <w:r w:rsidR="006C0DB0">
        <w:rPr>
          <w:rFonts w:ascii="Open Sans" w:eastAsia="Times New Roman" w:hAnsi="Open Sans" w:cs="Open Sans"/>
          <w:color w:val="333333"/>
          <w:sz w:val="21"/>
          <w:szCs w:val="21"/>
          <w:lang w:val="en-US" w:eastAsia="de-DE"/>
        </w:rPr>
        <w:t xml:space="preserve">as </w:t>
      </w:r>
      <w:proofErr w:type="gramStart"/>
      <w:r w:rsidR="006C0DB0">
        <w:rPr>
          <w:rFonts w:ascii="Open Sans" w:eastAsia="Times New Roman" w:hAnsi="Open Sans" w:cs="Open Sans"/>
          <w:color w:val="333333"/>
          <w:sz w:val="21"/>
          <w:szCs w:val="21"/>
          <w:lang w:val="en-US" w:eastAsia="de-DE"/>
        </w:rPr>
        <w:t>follows</w:t>
      </w:r>
      <w:r w:rsidR="002D4F3B">
        <w:rPr>
          <w:rFonts w:ascii="Open Sans" w:eastAsia="Times New Roman" w:hAnsi="Open Sans" w:cs="Open Sans"/>
          <w:color w:val="333333"/>
          <w:sz w:val="21"/>
          <w:szCs w:val="21"/>
          <w:lang w:val="en-US" w:eastAsia="de-DE"/>
        </w:rPr>
        <w:t>;</w:t>
      </w:r>
      <w:proofErr w:type="gramEnd"/>
    </w:p>
    <w:p w14:paraId="33D9E61F" w14:textId="14ABE8FC" w:rsidR="00E7618F" w:rsidRPr="00E7618F" w:rsidRDefault="00E7618F" w:rsidP="00964F4B">
      <w:pPr>
        <w:numPr>
          <w:ilvl w:val="1"/>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For </w:t>
      </w:r>
      <w:r w:rsidR="006C0DB0">
        <w:rPr>
          <w:rFonts w:ascii="Open Sans" w:eastAsia="Times New Roman" w:hAnsi="Open Sans" w:cs="Open Sans"/>
          <w:color w:val="333333"/>
          <w:sz w:val="21"/>
          <w:szCs w:val="21"/>
          <w:lang w:val="en-US" w:eastAsia="de-DE"/>
        </w:rPr>
        <w:t>net sale proceeds</w:t>
      </w:r>
      <w:r w:rsidRPr="00E7618F">
        <w:rPr>
          <w:rFonts w:ascii="Open Sans" w:eastAsia="Times New Roman" w:hAnsi="Open Sans" w:cs="Open Sans"/>
          <w:color w:val="333333"/>
          <w:sz w:val="21"/>
          <w:szCs w:val="21"/>
          <w:lang w:val="en-US" w:eastAsia="de-DE"/>
        </w:rPr>
        <w:t xml:space="preserve"> </w:t>
      </w:r>
      <w:r w:rsidR="00974097">
        <w:rPr>
          <w:rFonts w:ascii="Open Sans" w:eastAsia="Times New Roman" w:hAnsi="Open Sans" w:cs="Open Sans"/>
          <w:color w:val="333333"/>
          <w:sz w:val="21"/>
          <w:szCs w:val="21"/>
          <w:lang w:val="en-US" w:eastAsia="de-DE"/>
        </w:rPr>
        <w:t xml:space="preserve">(i.e., after redemption of the Mezzanine Facility, costs and the New Money Instrument) </w:t>
      </w:r>
      <w:r w:rsidRPr="00E7618F">
        <w:rPr>
          <w:rFonts w:ascii="Open Sans" w:eastAsia="Times New Roman" w:hAnsi="Open Sans" w:cs="Open Sans"/>
          <w:color w:val="333333"/>
          <w:sz w:val="21"/>
          <w:szCs w:val="21"/>
          <w:lang w:val="en-US" w:eastAsia="de-DE"/>
        </w:rPr>
        <w:t>up to EUR 80 million:</w:t>
      </w:r>
    </w:p>
    <w:p w14:paraId="495DF56C" w14:textId="011DC1AF" w:rsidR="00E7618F" w:rsidRP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48% pro rata to all holders of </w:t>
      </w:r>
      <w:r w:rsidR="006C0DB0">
        <w:rPr>
          <w:rFonts w:ascii="Open Sans" w:eastAsia="Times New Roman" w:hAnsi="Open Sans" w:cs="Open Sans"/>
          <w:color w:val="333333"/>
          <w:sz w:val="21"/>
          <w:szCs w:val="21"/>
          <w:lang w:val="en-US" w:eastAsia="de-DE"/>
        </w:rPr>
        <w:t xml:space="preserve">the </w:t>
      </w:r>
      <w:proofErr w:type="gramStart"/>
      <w:r w:rsidR="006C0DB0">
        <w:rPr>
          <w:rFonts w:ascii="Open Sans" w:eastAsia="Times New Roman" w:hAnsi="Open Sans" w:cs="Open Sans"/>
          <w:color w:val="333333"/>
          <w:sz w:val="21"/>
          <w:szCs w:val="21"/>
          <w:lang w:val="en-US" w:eastAsia="de-DE"/>
        </w:rPr>
        <w:t>Notes</w:t>
      </w:r>
      <w:r w:rsidR="002978E9">
        <w:rPr>
          <w:rFonts w:ascii="Open Sans" w:eastAsia="Times New Roman" w:hAnsi="Open Sans" w:cs="Open Sans"/>
          <w:color w:val="333333"/>
          <w:sz w:val="21"/>
          <w:szCs w:val="21"/>
          <w:lang w:val="en-US" w:eastAsia="de-DE"/>
        </w:rPr>
        <w:t>;</w:t>
      </w:r>
      <w:proofErr w:type="gramEnd"/>
    </w:p>
    <w:p w14:paraId="349D18FC" w14:textId="0663C539" w:rsidR="00E7618F" w:rsidRP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47% pro rata to the </w:t>
      </w:r>
      <w:r w:rsidR="00BD7BF3">
        <w:rPr>
          <w:rFonts w:ascii="Open Sans" w:eastAsia="Times New Roman" w:hAnsi="Open Sans" w:cs="Open Sans"/>
          <w:color w:val="333333"/>
          <w:sz w:val="21"/>
          <w:szCs w:val="21"/>
          <w:lang w:val="en-US" w:eastAsia="de-DE"/>
        </w:rPr>
        <w:t>providers of the Interim Facility and the new money notes (the “New Money Providers”</w:t>
      </w:r>
      <w:proofErr w:type="gramStart"/>
      <w:r w:rsidR="00BD7BF3">
        <w:rPr>
          <w:rFonts w:ascii="Open Sans" w:eastAsia="Times New Roman" w:hAnsi="Open Sans" w:cs="Open Sans"/>
          <w:color w:val="333333"/>
          <w:sz w:val="21"/>
          <w:szCs w:val="21"/>
          <w:lang w:val="en-US" w:eastAsia="de-DE"/>
        </w:rPr>
        <w:t>)</w:t>
      </w:r>
      <w:r w:rsidR="002978E9">
        <w:rPr>
          <w:rFonts w:ascii="Open Sans" w:eastAsia="Times New Roman" w:hAnsi="Open Sans" w:cs="Open Sans"/>
          <w:color w:val="333333"/>
          <w:sz w:val="21"/>
          <w:szCs w:val="21"/>
          <w:lang w:val="en-US" w:eastAsia="de-DE"/>
        </w:rPr>
        <w:t>;</w:t>
      </w:r>
      <w:proofErr w:type="gramEnd"/>
    </w:p>
    <w:p w14:paraId="09D452D8" w14:textId="2C82CBB0" w:rsid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5% pro rata to the Backstop </w:t>
      </w:r>
      <w:proofErr w:type="gramStart"/>
      <w:r w:rsidR="00A47F67">
        <w:rPr>
          <w:rFonts w:ascii="Open Sans" w:eastAsia="Times New Roman" w:hAnsi="Open Sans" w:cs="Open Sans"/>
          <w:color w:val="333333"/>
          <w:sz w:val="21"/>
          <w:szCs w:val="21"/>
          <w:lang w:val="en-US" w:eastAsia="de-DE"/>
        </w:rPr>
        <w:t>Noteholders</w:t>
      </w:r>
      <w:r w:rsidR="002978E9">
        <w:rPr>
          <w:rFonts w:ascii="Open Sans" w:eastAsia="Times New Roman" w:hAnsi="Open Sans" w:cs="Open Sans"/>
          <w:color w:val="333333"/>
          <w:sz w:val="21"/>
          <w:szCs w:val="21"/>
          <w:lang w:val="en-US" w:eastAsia="de-DE"/>
        </w:rPr>
        <w:t>;</w:t>
      </w:r>
      <w:proofErr w:type="gramEnd"/>
    </w:p>
    <w:p w14:paraId="5C39851B" w14:textId="30CCD736" w:rsidR="00960F5C" w:rsidRPr="00E7618F" w:rsidRDefault="00960F5C" w:rsidP="00964F4B">
      <w:pPr>
        <w:shd w:val="clear" w:color="auto" w:fill="FFFFFF"/>
        <w:spacing w:after="0" w:line="240" w:lineRule="auto"/>
        <w:ind w:left="2160"/>
        <w:textAlignment w:val="baseline"/>
        <w:rPr>
          <w:rFonts w:ascii="Open Sans" w:eastAsia="Times New Roman" w:hAnsi="Open Sans" w:cs="Open Sans"/>
          <w:color w:val="333333"/>
          <w:sz w:val="21"/>
          <w:szCs w:val="21"/>
          <w:lang w:val="en-US" w:eastAsia="de-DE"/>
        </w:rPr>
      </w:pPr>
    </w:p>
    <w:p w14:paraId="317ACD09" w14:textId="7AAA94D9" w:rsidR="00E7618F" w:rsidRPr="00E7618F" w:rsidRDefault="00E7618F" w:rsidP="00964F4B">
      <w:pPr>
        <w:numPr>
          <w:ilvl w:val="1"/>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For </w:t>
      </w:r>
      <w:r w:rsidR="006C0DB0">
        <w:rPr>
          <w:rFonts w:ascii="Open Sans" w:eastAsia="Times New Roman" w:hAnsi="Open Sans" w:cs="Open Sans"/>
          <w:color w:val="333333"/>
          <w:sz w:val="21"/>
          <w:szCs w:val="21"/>
          <w:lang w:val="en-US" w:eastAsia="de-DE"/>
        </w:rPr>
        <w:t>net sale proceeds</w:t>
      </w:r>
      <w:r w:rsidRPr="00E7618F">
        <w:rPr>
          <w:rFonts w:ascii="Open Sans" w:eastAsia="Times New Roman" w:hAnsi="Open Sans" w:cs="Open Sans"/>
          <w:color w:val="333333"/>
          <w:sz w:val="21"/>
          <w:szCs w:val="21"/>
          <w:lang w:val="en-US" w:eastAsia="de-DE"/>
        </w:rPr>
        <w:t xml:space="preserve"> more than EUR 80 million and up to EUR 100 million:</w:t>
      </w:r>
    </w:p>
    <w:p w14:paraId="4F189E52" w14:textId="6107AFCD" w:rsidR="00E7618F" w:rsidRP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EUR 10 million for the </w:t>
      </w:r>
      <w:proofErr w:type="gramStart"/>
      <w:r w:rsidR="006C0DB0">
        <w:rPr>
          <w:rFonts w:ascii="Open Sans" w:eastAsia="Times New Roman" w:hAnsi="Open Sans" w:cs="Open Sans"/>
          <w:color w:val="333333"/>
          <w:sz w:val="21"/>
          <w:szCs w:val="21"/>
          <w:lang w:val="en-US" w:eastAsia="de-DE"/>
        </w:rPr>
        <w:t>Company</w:t>
      </w:r>
      <w:r w:rsidR="002978E9">
        <w:rPr>
          <w:rFonts w:ascii="Open Sans" w:eastAsia="Times New Roman" w:hAnsi="Open Sans" w:cs="Open Sans"/>
          <w:color w:val="333333"/>
          <w:sz w:val="21"/>
          <w:szCs w:val="21"/>
          <w:lang w:val="en-US" w:eastAsia="de-DE"/>
        </w:rPr>
        <w:t>;</w:t>
      </w:r>
      <w:proofErr w:type="gramEnd"/>
    </w:p>
    <w:p w14:paraId="7E7E97A3" w14:textId="4F84A488" w:rsidR="00E7618F" w:rsidRP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48% pro rata to all holders of the </w:t>
      </w:r>
      <w:proofErr w:type="gramStart"/>
      <w:r w:rsidRPr="00E7618F">
        <w:rPr>
          <w:rFonts w:ascii="Open Sans" w:eastAsia="Times New Roman" w:hAnsi="Open Sans" w:cs="Open Sans"/>
          <w:color w:val="333333"/>
          <w:sz w:val="21"/>
          <w:szCs w:val="21"/>
          <w:lang w:val="en-US" w:eastAsia="de-DE"/>
        </w:rPr>
        <w:t>Notes</w:t>
      </w:r>
      <w:r w:rsidR="002978E9">
        <w:rPr>
          <w:rFonts w:ascii="Open Sans" w:eastAsia="Times New Roman" w:hAnsi="Open Sans" w:cs="Open Sans"/>
          <w:color w:val="333333"/>
          <w:sz w:val="21"/>
          <w:szCs w:val="21"/>
          <w:lang w:val="en-US" w:eastAsia="de-DE"/>
        </w:rPr>
        <w:t>;</w:t>
      </w:r>
      <w:proofErr w:type="gramEnd"/>
    </w:p>
    <w:p w14:paraId="598C3EFA" w14:textId="2BBD4CC1" w:rsidR="00E7618F" w:rsidRP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47% pro rata to the New Money </w:t>
      </w:r>
      <w:proofErr w:type="gramStart"/>
      <w:r w:rsidR="006C0DB0">
        <w:rPr>
          <w:rFonts w:ascii="Open Sans" w:eastAsia="Times New Roman" w:hAnsi="Open Sans" w:cs="Open Sans"/>
          <w:color w:val="333333"/>
          <w:sz w:val="21"/>
          <w:szCs w:val="21"/>
          <w:lang w:val="en-US" w:eastAsia="de-DE"/>
        </w:rPr>
        <w:t>Providers</w:t>
      </w:r>
      <w:r w:rsidR="002978E9">
        <w:rPr>
          <w:rFonts w:ascii="Open Sans" w:eastAsia="Times New Roman" w:hAnsi="Open Sans" w:cs="Open Sans"/>
          <w:color w:val="333333"/>
          <w:sz w:val="21"/>
          <w:szCs w:val="21"/>
          <w:lang w:val="en-US" w:eastAsia="de-DE"/>
        </w:rPr>
        <w:t>;</w:t>
      </w:r>
      <w:proofErr w:type="gramEnd"/>
    </w:p>
    <w:p w14:paraId="2746D21C" w14:textId="45F21328" w:rsid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5% pro rata to the Backstop </w:t>
      </w:r>
      <w:proofErr w:type="gramStart"/>
      <w:r w:rsidR="00A47F67">
        <w:rPr>
          <w:rFonts w:ascii="Open Sans" w:eastAsia="Times New Roman" w:hAnsi="Open Sans" w:cs="Open Sans"/>
          <w:color w:val="333333"/>
          <w:sz w:val="21"/>
          <w:szCs w:val="21"/>
          <w:lang w:val="en-US" w:eastAsia="de-DE"/>
        </w:rPr>
        <w:t>Noteholders</w:t>
      </w:r>
      <w:r w:rsidR="002978E9">
        <w:rPr>
          <w:rFonts w:ascii="Open Sans" w:eastAsia="Times New Roman" w:hAnsi="Open Sans" w:cs="Open Sans"/>
          <w:color w:val="333333"/>
          <w:sz w:val="21"/>
          <w:szCs w:val="21"/>
          <w:lang w:val="en-US" w:eastAsia="de-DE"/>
        </w:rPr>
        <w:t>;</w:t>
      </w:r>
      <w:proofErr w:type="gramEnd"/>
    </w:p>
    <w:p w14:paraId="62EC173D" w14:textId="72D5AF42" w:rsidR="00960F5C" w:rsidRDefault="00960F5C" w:rsidP="00964F4B">
      <w:pPr>
        <w:shd w:val="clear" w:color="auto" w:fill="FFFFFF"/>
        <w:spacing w:after="0" w:line="240" w:lineRule="auto"/>
        <w:ind w:left="2160"/>
        <w:textAlignment w:val="baseline"/>
        <w:rPr>
          <w:rFonts w:ascii="Open Sans" w:eastAsia="Times New Roman" w:hAnsi="Open Sans" w:cs="Open Sans"/>
          <w:color w:val="333333"/>
          <w:sz w:val="21"/>
          <w:szCs w:val="21"/>
          <w:lang w:val="en-US" w:eastAsia="de-DE"/>
        </w:rPr>
      </w:pPr>
    </w:p>
    <w:p w14:paraId="0EA02989" w14:textId="0CC4035A" w:rsidR="00E7618F" w:rsidRPr="00E7618F" w:rsidRDefault="00E7618F" w:rsidP="00964F4B">
      <w:pPr>
        <w:numPr>
          <w:ilvl w:val="1"/>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For </w:t>
      </w:r>
      <w:r w:rsidR="006C0DB0">
        <w:rPr>
          <w:rFonts w:ascii="Open Sans" w:eastAsia="Times New Roman" w:hAnsi="Open Sans" w:cs="Open Sans"/>
          <w:color w:val="333333"/>
          <w:sz w:val="21"/>
          <w:szCs w:val="21"/>
          <w:lang w:val="en-US" w:eastAsia="de-DE"/>
        </w:rPr>
        <w:t>net sale proceeds</w:t>
      </w:r>
      <w:r w:rsidRPr="00E7618F">
        <w:rPr>
          <w:rFonts w:ascii="Open Sans" w:eastAsia="Times New Roman" w:hAnsi="Open Sans" w:cs="Open Sans"/>
          <w:color w:val="333333"/>
          <w:sz w:val="21"/>
          <w:szCs w:val="21"/>
          <w:lang w:val="en-US" w:eastAsia="de-DE"/>
        </w:rPr>
        <w:t xml:space="preserve"> of more than EUR 100 million</w:t>
      </w:r>
      <w:r w:rsidR="00960F5C">
        <w:rPr>
          <w:rFonts w:ascii="Open Sans" w:eastAsia="Times New Roman" w:hAnsi="Open Sans" w:cs="Open Sans"/>
          <w:color w:val="333333"/>
          <w:sz w:val="21"/>
          <w:szCs w:val="21"/>
          <w:lang w:val="en-US" w:eastAsia="de-DE"/>
        </w:rPr>
        <w:t>:</w:t>
      </w:r>
    </w:p>
    <w:p w14:paraId="31662E09" w14:textId="4589F824" w:rsidR="00E7618F" w:rsidRP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15% for the </w:t>
      </w:r>
      <w:proofErr w:type="gramStart"/>
      <w:r w:rsidR="006C0DB0">
        <w:rPr>
          <w:rFonts w:ascii="Open Sans" w:eastAsia="Times New Roman" w:hAnsi="Open Sans" w:cs="Open Sans"/>
          <w:color w:val="333333"/>
          <w:sz w:val="21"/>
          <w:szCs w:val="21"/>
          <w:lang w:val="en-US" w:eastAsia="de-DE"/>
        </w:rPr>
        <w:t>Company</w:t>
      </w:r>
      <w:r w:rsidR="002978E9">
        <w:rPr>
          <w:rFonts w:ascii="Open Sans" w:eastAsia="Times New Roman" w:hAnsi="Open Sans" w:cs="Open Sans"/>
          <w:color w:val="333333"/>
          <w:sz w:val="21"/>
          <w:szCs w:val="21"/>
          <w:lang w:val="en-US" w:eastAsia="de-DE"/>
        </w:rPr>
        <w:t>;</w:t>
      </w:r>
      <w:proofErr w:type="gramEnd"/>
    </w:p>
    <w:p w14:paraId="3800CAC3" w14:textId="6E1069C7" w:rsidR="00E7618F" w:rsidRP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40% pro rata to all holders of the </w:t>
      </w:r>
      <w:proofErr w:type="gramStart"/>
      <w:r w:rsidRPr="00E7618F">
        <w:rPr>
          <w:rFonts w:ascii="Open Sans" w:eastAsia="Times New Roman" w:hAnsi="Open Sans" w:cs="Open Sans"/>
          <w:color w:val="333333"/>
          <w:sz w:val="21"/>
          <w:szCs w:val="21"/>
          <w:lang w:val="en-US" w:eastAsia="de-DE"/>
        </w:rPr>
        <w:t>Notes</w:t>
      </w:r>
      <w:r w:rsidR="002978E9">
        <w:rPr>
          <w:rFonts w:ascii="Open Sans" w:eastAsia="Times New Roman" w:hAnsi="Open Sans" w:cs="Open Sans"/>
          <w:color w:val="333333"/>
          <w:sz w:val="21"/>
          <w:szCs w:val="21"/>
          <w:lang w:val="en-US" w:eastAsia="de-DE"/>
        </w:rPr>
        <w:t>;</w:t>
      </w:r>
      <w:proofErr w:type="gramEnd"/>
    </w:p>
    <w:p w14:paraId="116F7D39" w14:textId="1D9BA981" w:rsidR="00E7618F" w:rsidRPr="00E7618F"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lastRenderedPageBreak/>
        <w:t xml:space="preserve">40% pro rata to the New Money </w:t>
      </w:r>
      <w:proofErr w:type="gramStart"/>
      <w:r w:rsidR="006C0DB0">
        <w:rPr>
          <w:rFonts w:ascii="Open Sans" w:eastAsia="Times New Roman" w:hAnsi="Open Sans" w:cs="Open Sans"/>
          <w:color w:val="333333"/>
          <w:sz w:val="21"/>
          <w:szCs w:val="21"/>
          <w:lang w:val="en-US" w:eastAsia="de-DE"/>
        </w:rPr>
        <w:t>Provider</w:t>
      </w:r>
      <w:r w:rsidRPr="00E7618F">
        <w:rPr>
          <w:rFonts w:ascii="Open Sans" w:eastAsia="Times New Roman" w:hAnsi="Open Sans" w:cs="Open Sans"/>
          <w:color w:val="333333"/>
          <w:sz w:val="21"/>
          <w:szCs w:val="21"/>
          <w:lang w:val="en-US" w:eastAsia="de-DE"/>
        </w:rPr>
        <w:t>s</w:t>
      </w:r>
      <w:r w:rsidR="002978E9">
        <w:rPr>
          <w:rFonts w:ascii="Open Sans" w:eastAsia="Times New Roman" w:hAnsi="Open Sans" w:cs="Open Sans"/>
          <w:color w:val="333333"/>
          <w:sz w:val="21"/>
          <w:szCs w:val="21"/>
          <w:lang w:val="en-US" w:eastAsia="de-DE"/>
        </w:rPr>
        <w:t>;</w:t>
      </w:r>
      <w:proofErr w:type="gramEnd"/>
    </w:p>
    <w:p w14:paraId="6A0D795E" w14:textId="7BB25434" w:rsidR="00ED7D31" w:rsidRDefault="00E7618F" w:rsidP="00964F4B">
      <w:pPr>
        <w:numPr>
          <w:ilvl w:val="2"/>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E7618F">
        <w:rPr>
          <w:rFonts w:ascii="Open Sans" w:eastAsia="Times New Roman" w:hAnsi="Open Sans" w:cs="Open Sans"/>
          <w:color w:val="333333"/>
          <w:sz w:val="21"/>
          <w:szCs w:val="21"/>
          <w:lang w:val="en-US" w:eastAsia="de-DE"/>
        </w:rPr>
        <w:t xml:space="preserve">5% pro rata to the Backstop </w:t>
      </w:r>
      <w:proofErr w:type="gramStart"/>
      <w:r w:rsidR="00A47F67">
        <w:rPr>
          <w:rFonts w:ascii="Open Sans" w:eastAsia="Times New Roman" w:hAnsi="Open Sans" w:cs="Open Sans"/>
          <w:color w:val="333333"/>
          <w:sz w:val="21"/>
          <w:szCs w:val="21"/>
          <w:lang w:val="en-US" w:eastAsia="de-DE"/>
        </w:rPr>
        <w:t>Noteholders</w:t>
      </w:r>
      <w:r w:rsidR="002978E9">
        <w:rPr>
          <w:rFonts w:ascii="Open Sans" w:eastAsia="Times New Roman" w:hAnsi="Open Sans" w:cs="Open Sans"/>
          <w:color w:val="333333"/>
          <w:sz w:val="21"/>
          <w:szCs w:val="21"/>
          <w:lang w:val="en-US" w:eastAsia="de-DE"/>
        </w:rPr>
        <w:t>;</w:t>
      </w:r>
      <w:proofErr w:type="gramEnd"/>
    </w:p>
    <w:p w14:paraId="52F0793B" w14:textId="77777777" w:rsidR="006C0DB0" w:rsidRPr="00BD7BF3" w:rsidRDefault="006C0DB0" w:rsidP="00BD7BF3">
      <w:pPr>
        <w:shd w:val="clear" w:color="auto" w:fill="FFFFFF"/>
        <w:spacing w:after="0" w:line="240" w:lineRule="auto"/>
        <w:textAlignment w:val="baseline"/>
        <w:rPr>
          <w:rFonts w:ascii="Open Sans" w:eastAsia="Times New Roman" w:hAnsi="Open Sans" w:cs="Open Sans"/>
          <w:color w:val="333333"/>
          <w:sz w:val="21"/>
          <w:szCs w:val="21"/>
          <w:lang w:val="en-US" w:eastAsia="de-DE"/>
        </w:rPr>
      </w:pPr>
    </w:p>
    <w:p w14:paraId="66DE3898" w14:textId="5D0939AF" w:rsidR="00702427" w:rsidRPr="00702427" w:rsidRDefault="00FF7DA2" w:rsidP="004D578C">
      <w:pPr>
        <w:numPr>
          <w:ilvl w:val="0"/>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702427">
        <w:rPr>
          <w:rFonts w:ascii="Open Sans" w:eastAsia="Times New Roman" w:hAnsi="Open Sans" w:cs="Open Sans"/>
          <w:color w:val="333333"/>
          <w:sz w:val="21"/>
          <w:szCs w:val="21"/>
          <w:lang w:val="en-US" w:eastAsia="de-DE"/>
        </w:rPr>
        <w:t>Interest to continue to accrue</w:t>
      </w:r>
      <w:r w:rsidR="00BE2DDB" w:rsidRPr="00702427">
        <w:rPr>
          <w:rFonts w:ascii="Open Sans" w:eastAsia="Times New Roman" w:hAnsi="Open Sans" w:cs="Open Sans"/>
          <w:color w:val="333333"/>
          <w:sz w:val="21"/>
          <w:szCs w:val="21"/>
          <w:lang w:val="en-US" w:eastAsia="de-DE"/>
        </w:rPr>
        <w:t xml:space="preserve"> </w:t>
      </w:r>
      <w:r w:rsidR="0075015A" w:rsidRPr="00702427">
        <w:rPr>
          <w:rFonts w:ascii="Open Sans" w:eastAsia="Times New Roman" w:hAnsi="Open Sans" w:cs="Open Sans"/>
          <w:color w:val="333333"/>
          <w:sz w:val="21"/>
          <w:szCs w:val="21"/>
          <w:lang w:val="en-US" w:eastAsia="de-DE"/>
        </w:rPr>
        <w:t xml:space="preserve">at the </w:t>
      </w:r>
      <w:r w:rsidR="0075015A">
        <w:rPr>
          <w:rFonts w:ascii="Open Sans" w:eastAsia="Times New Roman" w:hAnsi="Open Sans" w:cs="Open Sans"/>
          <w:color w:val="333333"/>
          <w:sz w:val="21"/>
          <w:szCs w:val="21"/>
          <w:lang w:val="en-US" w:eastAsia="de-DE"/>
        </w:rPr>
        <w:t>current</w:t>
      </w:r>
      <w:r w:rsidR="0075015A" w:rsidRPr="00702427">
        <w:rPr>
          <w:rFonts w:ascii="Open Sans" w:eastAsia="Times New Roman" w:hAnsi="Open Sans" w:cs="Open Sans"/>
          <w:color w:val="333333"/>
          <w:sz w:val="21"/>
          <w:szCs w:val="21"/>
          <w:lang w:val="en-US" w:eastAsia="de-DE"/>
        </w:rPr>
        <w:t xml:space="preserve"> rate on the Notes </w:t>
      </w:r>
      <w:r w:rsidR="00A47F67" w:rsidRPr="00702427">
        <w:rPr>
          <w:rFonts w:ascii="Open Sans" w:eastAsia="Times New Roman" w:hAnsi="Open Sans" w:cs="Open Sans"/>
          <w:color w:val="333333"/>
          <w:sz w:val="21"/>
          <w:szCs w:val="21"/>
          <w:lang w:val="en-US" w:eastAsia="de-DE"/>
        </w:rPr>
        <w:t xml:space="preserve">and be paid in kind </w:t>
      </w:r>
      <w:r w:rsidR="00ED7D31" w:rsidRPr="00702427">
        <w:rPr>
          <w:rFonts w:ascii="Open Sans" w:eastAsia="Times New Roman" w:hAnsi="Open Sans" w:cs="Open Sans"/>
          <w:color w:val="333333"/>
          <w:sz w:val="21"/>
          <w:szCs w:val="21"/>
          <w:lang w:val="en-US" w:eastAsia="de-DE"/>
        </w:rPr>
        <w:t>(payable upon maturity</w:t>
      </w:r>
      <w:r w:rsidR="00DC6750" w:rsidRPr="00702427">
        <w:rPr>
          <w:rFonts w:ascii="Open Sans" w:eastAsia="Times New Roman" w:hAnsi="Open Sans" w:cs="Open Sans"/>
          <w:color w:val="333333"/>
          <w:sz w:val="21"/>
          <w:szCs w:val="21"/>
          <w:lang w:val="en-US" w:eastAsia="de-DE"/>
        </w:rPr>
        <w:t xml:space="preserve"> subject to redemption </w:t>
      </w:r>
      <w:r w:rsidR="00A47F67" w:rsidRPr="00702427">
        <w:rPr>
          <w:rFonts w:ascii="Open Sans" w:eastAsia="Times New Roman" w:hAnsi="Open Sans" w:cs="Open Sans"/>
          <w:color w:val="333333"/>
          <w:sz w:val="21"/>
          <w:szCs w:val="21"/>
          <w:lang w:val="en-US" w:eastAsia="de-DE"/>
        </w:rPr>
        <w:t xml:space="preserve">of the Notes in full </w:t>
      </w:r>
      <w:r w:rsidR="00DC6750" w:rsidRPr="00702427">
        <w:rPr>
          <w:rFonts w:ascii="Open Sans" w:eastAsia="Times New Roman" w:hAnsi="Open Sans" w:cs="Open Sans"/>
          <w:color w:val="333333"/>
          <w:sz w:val="21"/>
          <w:szCs w:val="21"/>
          <w:lang w:val="en-US" w:eastAsia="de-DE"/>
        </w:rPr>
        <w:t xml:space="preserve">upon payment of proceeds from </w:t>
      </w:r>
      <w:r w:rsidR="00A47F67" w:rsidRPr="00702427">
        <w:rPr>
          <w:rFonts w:ascii="Open Sans" w:eastAsia="Times New Roman" w:hAnsi="Open Sans" w:cs="Open Sans"/>
          <w:color w:val="333333"/>
          <w:sz w:val="21"/>
          <w:szCs w:val="21"/>
          <w:lang w:val="en-US" w:eastAsia="de-DE"/>
        </w:rPr>
        <w:t xml:space="preserve">all </w:t>
      </w:r>
      <w:r w:rsidR="006C0DB0" w:rsidRPr="00702427">
        <w:rPr>
          <w:rFonts w:ascii="Open Sans" w:eastAsia="Times New Roman" w:hAnsi="Open Sans" w:cs="Open Sans"/>
          <w:color w:val="333333"/>
          <w:sz w:val="21"/>
          <w:szCs w:val="21"/>
          <w:lang w:val="en-US" w:eastAsia="de-DE"/>
        </w:rPr>
        <w:t xml:space="preserve">sale </w:t>
      </w:r>
      <w:r w:rsidR="00DC6750" w:rsidRPr="00702427">
        <w:rPr>
          <w:rFonts w:ascii="Open Sans" w:eastAsia="Times New Roman" w:hAnsi="Open Sans" w:cs="Open Sans"/>
          <w:color w:val="333333"/>
          <w:sz w:val="21"/>
          <w:szCs w:val="21"/>
          <w:lang w:val="en-US" w:eastAsia="de-DE"/>
        </w:rPr>
        <w:t>processes</w:t>
      </w:r>
      <w:proofErr w:type="gramStart"/>
      <w:r w:rsidR="00ED7D31" w:rsidRPr="00702427">
        <w:rPr>
          <w:rFonts w:ascii="Open Sans" w:eastAsia="Times New Roman" w:hAnsi="Open Sans" w:cs="Open Sans"/>
          <w:color w:val="333333"/>
          <w:sz w:val="21"/>
          <w:szCs w:val="21"/>
          <w:lang w:val="en-US" w:eastAsia="de-DE"/>
        </w:rPr>
        <w:t>);</w:t>
      </w:r>
      <w:proofErr w:type="gramEnd"/>
    </w:p>
    <w:p w14:paraId="4CECFE34" w14:textId="77777777" w:rsidR="00ED7D31" w:rsidRDefault="00ED7D31" w:rsidP="00ED7D31">
      <w:pPr>
        <w:shd w:val="clear" w:color="auto" w:fill="FFFFFF"/>
        <w:spacing w:after="0" w:line="240" w:lineRule="auto"/>
        <w:ind w:left="720"/>
        <w:textAlignment w:val="baseline"/>
        <w:rPr>
          <w:rFonts w:ascii="Open Sans" w:eastAsia="Times New Roman" w:hAnsi="Open Sans" w:cs="Open Sans"/>
          <w:color w:val="333333"/>
          <w:sz w:val="21"/>
          <w:szCs w:val="21"/>
          <w:lang w:val="en-US" w:eastAsia="de-DE"/>
        </w:rPr>
      </w:pPr>
    </w:p>
    <w:p w14:paraId="7088DB2A" w14:textId="45F6CB8F" w:rsidR="00BE2DDB" w:rsidRDefault="00FF7DA2" w:rsidP="00BD7BF3">
      <w:pPr>
        <w:numPr>
          <w:ilvl w:val="0"/>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FF7DA2">
        <w:rPr>
          <w:rFonts w:ascii="Open Sans" w:eastAsia="Times New Roman" w:hAnsi="Open Sans" w:cs="Open Sans"/>
          <w:color w:val="333333"/>
          <w:sz w:val="21"/>
          <w:szCs w:val="21"/>
          <w:lang w:val="en-US" w:eastAsia="de-DE"/>
        </w:rPr>
        <w:t>Security</w:t>
      </w:r>
      <w:r w:rsidR="00BE2DDB">
        <w:rPr>
          <w:rFonts w:ascii="Open Sans" w:eastAsia="Times New Roman" w:hAnsi="Open Sans" w:cs="Open Sans"/>
          <w:color w:val="333333"/>
          <w:sz w:val="21"/>
          <w:szCs w:val="21"/>
          <w:lang w:val="en-US" w:eastAsia="de-DE"/>
        </w:rPr>
        <w:t xml:space="preserve"> package in favor of the Notes will </w:t>
      </w:r>
      <w:r w:rsidRPr="00FF7DA2">
        <w:rPr>
          <w:rFonts w:ascii="Open Sans" w:eastAsia="Times New Roman" w:hAnsi="Open Sans" w:cs="Open Sans"/>
          <w:color w:val="333333"/>
          <w:sz w:val="21"/>
          <w:szCs w:val="21"/>
          <w:lang w:val="en-US" w:eastAsia="de-DE"/>
        </w:rPr>
        <w:t xml:space="preserve">stay in place as is (subject to release for the </w:t>
      </w:r>
      <w:r w:rsidR="00ED7D31">
        <w:rPr>
          <w:rFonts w:ascii="Open Sans" w:eastAsia="Times New Roman" w:hAnsi="Open Sans" w:cs="Open Sans"/>
          <w:color w:val="333333"/>
          <w:sz w:val="21"/>
          <w:szCs w:val="21"/>
          <w:lang w:val="en-US" w:eastAsia="de-DE"/>
        </w:rPr>
        <w:t xml:space="preserve">envisaged </w:t>
      </w:r>
      <w:r w:rsidRPr="00FF7DA2">
        <w:rPr>
          <w:rFonts w:ascii="Open Sans" w:eastAsia="Times New Roman" w:hAnsi="Open Sans" w:cs="Open Sans"/>
          <w:color w:val="333333"/>
          <w:sz w:val="21"/>
          <w:szCs w:val="21"/>
          <w:lang w:val="en-US" w:eastAsia="de-DE"/>
        </w:rPr>
        <w:t>sale</w:t>
      </w:r>
      <w:r w:rsidR="00ED7D31">
        <w:rPr>
          <w:rFonts w:ascii="Open Sans" w:eastAsia="Times New Roman" w:hAnsi="Open Sans" w:cs="Open Sans"/>
          <w:color w:val="333333"/>
          <w:sz w:val="21"/>
          <w:szCs w:val="21"/>
          <w:lang w:val="en-US" w:eastAsia="de-DE"/>
        </w:rPr>
        <w:t xml:space="preserve"> </w:t>
      </w:r>
      <w:r w:rsidR="00A47F67">
        <w:rPr>
          <w:rFonts w:ascii="Open Sans" w:eastAsia="Times New Roman" w:hAnsi="Open Sans" w:cs="Open Sans"/>
          <w:color w:val="333333"/>
          <w:sz w:val="21"/>
          <w:szCs w:val="21"/>
          <w:lang w:val="en-US" w:eastAsia="de-DE"/>
        </w:rPr>
        <w:t>processes</w:t>
      </w:r>
      <w:r w:rsidR="006C0DB0">
        <w:rPr>
          <w:rFonts w:ascii="Open Sans" w:eastAsia="Times New Roman" w:hAnsi="Open Sans" w:cs="Open Sans"/>
          <w:color w:val="333333"/>
          <w:sz w:val="21"/>
          <w:szCs w:val="21"/>
          <w:lang w:val="en-US" w:eastAsia="de-DE"/>
        </w:rPr>
        <w:t xml:space="preserve"> or </w:t>
      </w:r>
      <w:r w:rsidR="00BE2DDB">
        <w:rPr>
          <w:rFonts w:ascii="Open Sans" w:eastAsia="Times New Roman" w:hAnsi="Open Sans" w:cs="Open Sans"/>
          <w:color w:val="333333"/>
          <w:sz w:val="21"/>
          <w:szCs w:val="21"/>
          <w:lang w:val="en-US" w:eastAsia="de-DE"/>
        </w:rPr>
        <w:t>in connection with the</w:t>
      </w:r>
      <w:r w:rsidR="00964F4B">
        <w:rPr>
          <w:rFonts w:ascii="Open Sans" w:eastAsia="Times New Roman" w:hAnsi="Open Sans" w:cs="Open Sans"/>
          <w:color w:val="333333"/>
          <w:sz w:val="21"/>
          <w:szCs w:val="21"/>
          <w:lang w:val="en-US" w:eastAsia="de-DE"/>
        </w:rPr>
        <w:t xml:space="preserve"> New Money Instrument</w:t>
      </w:r>
      <w:proofErr w:type="gramStart"/>
      <w:r w:rsidRPr="00FF7DA2">
        <w:rPr>
          <w:rFonts w:ascii="Open Sans" w:eastAsia="Times New Roman" w:hAnsi="Open Sans" w:cs="Open Sans"/>
          <w:color w:val="333333"/>
          <w:sz w:val="21"/>
          <w:szCs w:val="21"/>
          <w:lang w:val="en-US" w:eastAsia="de-DE"/>
        </w:rPr>
        <w:t>)</w:t>
      </w:r>
      <w:r w:rsidR="00ED7D31">
        <w:rPr>
          <w:rFonts w:ascii="Open Sans" w:eastAsia="Times New Roman" w:hAnsi="Open Sans" w:cs="Open Sans"/>
          <w:color w:val="333333"/>
          <w:sz w:val="21"/>
          <w:szCs w:val="21"/>
          <w:lang w:val="en-US" w:eastAsia="de-DE"/>
        </w:rPr>
        <w:t>;</w:t>
      </w:r>
      <w:proofErr w:type="gramEnd"/>
      <w:r w:rsidR="00ED7D31">
        <w:rPr>
          <w:rFonts w:ascii="Open Sans" w:eastAsia="Times New Roman" w:hAnsi="Open Sans" w:cs="Open Sans"/>
          <w:color w:val="333333"/>
          <w:sz w:val="21"/>
          <w:szCs w:val="21"/>
          <w:lang w:val="en-US" w:eastAsia="de-DE"/>
        </w:rPr>
        <w:t xml:space="preserve"> </w:t>
      </w:r>
    </w:p>
    <w:p w14:paraId="762E1860" w14:textId="77777777" w:rsidR="00702427" w:rsidRDefault="00702427" w:rsidP="00702427">
      <w:pPr>
        <w:pStyle w:val="ListParagraph"/>
        <w:rPr>
          <w:rFonts w:ascii="Open Sans" w:eastAsia="Times New Roman" w:hAnsi="Open Sans" w:cs="Open Sans"/>
          <w:color w:val="333333"/>
          <w:sz w:val="21"/>
          <w:szCs w:val="21"/>
          <w:lang w:val="en-US" w:eastAsia="de-DE"/>
        </w:rPr>
      </w:pPr>
    </w:p>
    <w:p w14:paraId="3E82083C" w14:textId="2FFC80A9" w:rsidR="00964F4B" w:rsidRDefault="00BE2DDB" w:rsidP="00BD7BF3">
      <w:pPr>
        <w:numPr>
          <w:ilvl w:val="0"/>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Pr>
          <w:rFonts w:ascii="Open Sans" w:eastAsia="Times New Roman" w:hAnsi="Open Sans" w:cs="Open Sans"/>
          <w:color w:val="333333"/>
          <w:sz w:val="21"/>
          <w:szCs w:val="21"/>
          <w:lang w:val="en-US" w:eastAsia="de-DE"/>
        </w:rPr>
        <w:t xml:space="preserve">Maturity of the 2024 Notes to be extended to mirror the maturity date of the </w:t>
      </w:r>
      <w:r w:rsidR="00702427">
        <w:rPr>
          <w:rFonts w:ascii="Open Sans" w:eastAsia="Times New Roman" w:hAnsi="Open Sans" w:cs="Open Sans"/>
          <w:color w:val="333333"/>
          <w:sz w:val="21"/>
          <w:szCs w:val="21"/>
          <w:lang w:val="en-US" w:eastAsia="de-DE"/>
        </w:rPr>
        <w:t>New Money Instrument</w:t>
      </w:r>
      <w:r>
        <w:rPr>
          <w:rFonts w:ascii="Open Sans" w:eastAsia="Times New Roman" w:hAnsi="Open Sans" w:cs="Open Sans"/>
          <w:color w:val="333333"/>
          <w:sz w:val="21"/>
          <w:szCs w:val="21"/>
          <w:lang w:val="en-US" w:eastAsia="de-DE"/>
        </w:rPr>
        <w:t>, expected to be 1.5 years</w:t>
      </w:r>
      <w:r w:rsidR="00702427">
        <w:rPr>
          <w:rFonts w:ascii="Open Sans" w:eastAsia="Times New Roman" w:hAnsi="Open Sans" w:cs="Open Sans"/>
          <w:color w:val="333333"/>
          <w:sz w:val="21"/>
          <w:szCs w:val="21"/>
          <w:lang w:val="en-US" w:eastAsia="de-DE"/>
        </w:rPr>
        <w:t xml:space="preserve"> with the possibility to extend under certain </w:t>
      </w:r>
      <w:proofErr w:type="gramStart"/>
      <w:r w:rsidR="00702427">
        <w:rPr>
          <w:rFonts w:ascii="Open Sans" w:eastAsia="Times New Roman" w:hAnsi="Open Sans" w:cs="Open Sans"/>
          <w:color w:val="333333"/>
          <w:sz w:val="21"/>
          <w:szCs w:val="21"/>
          <w:lang w:val="en-US" w:eastAsia="de-DE"/>
        </w:rPr>
        <w:t>circumstances</w:t>
      </w:r>
      <w:r>
        <w:rPr>
          <w:rFonts w:ascii="Open Sans" w:eastAsia="Times New Roman" w:hAnsi="Open Sans" w:cs="Open Sans"/>
          <w:color w:val="333333"/>
          <w:sz w:val="21"/>
          <w:szCs w:val="21"/>
          <w:lang w:val="en-US" w:eastAsia="de-DE"/>
        </w:rPr>
        <w:t>;</w:t>
      </w:r>
      <w:proofErr w:type="gramEnd"/>
      <w:r>
        <w:rPr>
          <w:rFonts w:ascii="Open Sans" w:eastAsia="Times New Roman" w:hAnsi="Open Sans" w:cs="Open Sans"/>
          <w:color w:val="333333"/>
          <w:sz w:val="21"/>
          <w:szCs w:val="21"/>
          <w:lang w:val="en-US" w:eastAsia="de-DE"/>
        </w:rPr>
        <w:t xml:space="preserve"> </w:t>
      </w:r>
    </w:p>
    <w:p w14:paraId="55D42043" w14:textId="77777777" w:rsidR="00964F4B" w:rsidRDefault="00964F4B" w:rsidP="004D578C">
      <w:pPr>
        <w:shd w:val="clear" w:color="auto" w:fill="FFFFFF"/>
        <w:spacing w:after="0" w:line="240" w:lineRule="auto"/>
        <w:ind w:left="720"/>
        <w:textAlignment w:val="baseline"/>
        <w:rPr>
          <w:rFonts w:ascii="Open Sans" w:eastAsia="Times New Roman" w:hAnsi="Open Sans" w:cs="Open Sans"/>
          <w:color w:val="333333"/>
          <w:sz w:val="21"/>
          <w:szCs w:val="21"/>
          <w:lang w:val="en-US" w:eastAsia="de-DE"/>
        </w:rPr>
      </w:pPr>
    </w:p>
    <w:p w14:paraId="0DFB91B2" w14:textId="27318983" w:rsidR="00ED7D31" w:rsidRDefault="00964F4B" w:rsidP="00BD7BF3">
      <w:pPr>
        <w:numPr>
          <w:ilvl w:val="0"/>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Pr>
          <w:rFonts w:ascii="Open Sans" w:eastAsia="Times New Roman" w:hAnsi="Open Sans" w:cs="Open Sans"/>
          <w:color w:val="333333"/>
          <w:sz w:val="21"/>
          <w:szCs w:val="21"/>
          <w:lang w:val="en-US" w:eastAsia="de-DE"/>
        </w:rPr>
        <w:t xml:space="preserve">a chief restructuring officer (CRO) will be appointed </w:t>
      </w:r>
      <w:r w:rsidR="00651758">
        <w:rPr>
          <w:rFonts w:ascii="Open Sans" w:eastAsia="Times New Roman" w:hAnsi="Open Sans" w:cs="Open Sans"/>
          <w:color w:val="333333"/>
          <w:sz w:val="21"/>
          <w:szCs w:val="21"/>
          <w:lang w:val="en-US" w:eastAsia="de-DE"/>
        </w:rPr>
        <w:t>at closing</w:t>
      </w:r>
      <w:r w:rsidR="00974097">
        <w:rPr>
          <w:rFonts w:ascii="Open Sans" w:eastAsia="Times New Roman" w:hAnsi="Open Sans" w:cs="Open Sans"/>
          <w:color w:val="333333"/>
          <w:sz w:val="21"/>
          <w:szCs w:val="21"/>
          <w:lang w:val="en-US" w:eastAsia="de-DE"/>
        </w:rPr>
        <w:t xml:space="preserve"> at certain pre-agreed terms</w:t>
      </w:r>
      <w:r w:rsidR="00651758">
        <w:rPr>
          <w:rFonts w:ascii="Open Sans" w:eastAsia="Times New Roman" w:hAnsi="Open Sans" w:cs="Open Sans"/>
          <w:color w:val="333333"/>
          <w:sz w:val="21"/>
          <w:szCs w:val="21"/>
          <w:lang w:val="en-US" w:eastAsia="de-DE"/>
        </w:rPr>
        <w:t xml:space="preserve">; </w:t>
      </w:r>
      <w:r w:rsidR="00ED7D31">
        <w:rPr>
          <w:rFonts w:ascii="Open Sans" w:eastAsia="Times New Roman" w:hAnsi="Open Sans" w:cs="Open Sans"/>
          <w:color w:val="333333"/>
          <w:sz w:val="21"/>
          <w:szCs w:val="21"/>
          <w:lang w:val="en-US" w:eastAsia="de-DE"/>
        </w:rPr>
        <w:t>and</w:t>
      </w:r>
    </w:p>
    <w:p w14:paraId="2C8AB0F9" w14:textId="77777777" w:rsidR="00BD7BF3" w:rsidRPr="00BD7BF3" w:rsidRDefault="00BD7BF3" w:rsidP="00BD7BF3">
      <w:pPr>
        <w:shd w:val="clear" w:color="auto" w:fill="FFFFFF"/>
        <w:spacing w:after="0" w:line="240" w:lineRule="auto"/>
        <w:textAlignment w:val="baseline"/>
        <w:rPr>
          <w:rFonts w:ascii="Open Sans" w:eastAsia="Times New Roman" w:hAnsi="Open Sans" w:cs="Open Sans"/>
          <w:color w:val="333333"/>
          <w:sz w:val="21"/>
          <w:szCs w:val="21"/>
          <w:lang w:val="en-US" w:eastAsia="de-DE"/>
        </w:rPr>
      </w:pPr>
    </w:p>
    <w:p w14:paraId="427D3263" w14:textId="0F24B4D8" w:rsidR="00FF7DA2" w:rsidRPr="00FF7DA2" w:rsidRDefault="002D4F3B" w:rsidP="00FF7DA2">
      <w:pPr>
        <w:numPr>
          <w:ilvl w:val="0"/>
          <w:numId w:val="2"/>
        </w:numPr>
        <w:shd w:val="clear" w:color="auto" w:fill="FFFFFF"/>
        <w:spacing w:after="0" w:line="240" w:lineRule="auto"/>
        <w:textAlignment w:val="baseline"/>
        <w:rPr>
          <w:rFonts w:ascii="Open Sans" w:eastAsia="Times New Roman" w:hAnsi="Open Sans" w:cs="Open Sans"/>
          <w:color w:val="333333"/>
          <w:sz w:val="21"/>
          <w:szCs w:val="21"/>
          <w:lang w:val="en-US" w:eastAsia="de-DE"/>
        </w:rPr>
      </w:pPr>
      <w:r>
        <w:rPr>
          <w:rFonts w:ascii="Open Sans" w:eastAsia="Times New Roman" w:hAnsi="Open Sans" w:cs="Open Sans"/>
          <w:color w:val="333333"/>
          <w:sz w:val="21"/>
          <w:szCs w:val="21"/>
          <w:lang w:val="en-US" w:eastAsia="de-DE"/>
        </w:rPr>
        <w:t>Certain a</w:t>
      </w:r>
      <w:r w:rsidR="00FF7DA2" w:rsidRPr="00FF7DA2">
        <w:rPr>
          <w:rFonts w:ascii="Open Sans" w:eastAsia="Times New Roman" w:hAnsi="Open Sans" w:cs="Open Sans"/>
          <w:color w:val="333333"/>
          <w:sz w:val="21"/>
          <w:szCs w:val="21"/>
          <w:lang w:val="en-US" w:eastAsia="de-DE"/>
        </w:rPr>
        <w:t>dditional covenants</w:t>
      </w:r>
      <w:r w:rsidR="00ED7D31">
        <w:rPr>
          <w:rFonts w:ascii="Open Sans" w:eastAsia="Times New Roman" w:hAnsi="Open Sans" w:cs="Open Sans"/>
          <w:color w:val="333333"/>
          <w:sz w:val="21"/>
          <w:szCs w:val="21"/>
          <w:lang w:val="en-US" w:eastAsia="de-DE"/>
        </w:rPr>
        <w:t>.</w:t>
      </w:r>
    </w:p>
    <w:p w14:paraId="297F60C6" w14:textId="77777777" w:rsidR="00FF7DA2" w:rsidRPr="00742501" w:rsidRDefault="00FF7DA2">
      <w:pPr>
        <w:shd w:val="clear" w:color="auto" w:fill="FFFFFF"/>
        <w:spacing w:after="0" w:line="240" w:lineRule="auto"/>
        <w:textAlignment w:val="baseline"/>
        <w:rPr>
          <w:rFonts w:ascii="Open Sans" w:eastAsia="Times New Roman" w:hAnsi="Open Sans" w:cs="Open Sans"/>
          <w:color w:val="333333"/>
          <w:sz w:val="21"/>
          <w:szCs w:val="21"/>
          <w:lang w:val="en-US" w:eastAsia="de-DE"/>
        </w:rPr>
      </w:pPr>
    </w:p>
    <w:p w14:paraId="158FF208" w14:textId="4AC6D34F" w:rsidR="00011AC4" w:rsidRDefault="00011AC4"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r>
        <w:rPr>
          <w:rFonts w:ascii="Open Sans" w:eastAsia="Times New Roman" w:hAnsi="Open Sans" w:cs="Open Sans"/>
          <w:color w:val="333333"/>
          <w:sz w:val="21"/>
          <w:szCs w:val="21"/>
          <w:lang w:val="en-US" w:eastAsia="de-DE"/>
        </w:rPr>
        <w:t xml:space="preserve">In addition, it is envisaged that </w:t>
      </w:r>
      <w:r w:rsidR="00BE2DDB">
        <w:rPr>
          <w:rFonts w:ascii="Open Sans" w:eastAsia="Times New Roman" w:hAnsi="Open Sans" w:cs="Open Sans"/>
          <w:color w:val="333333"/>
          <w:sz w:val="21"/>
          <w:szCs w:val="21"/>
          <w:lang w:val="en-US" w:eastAsia="de-DE"/>
        </w:rPr>
        <w:t xml:space="preserve">the Company will offer to all holders of the Notes a buyback of the Notes </w:t>
      </w:r>
      <w:r w:rsidRPr="00011AC4">
        <w:rPr>
          <w:rFonts w:ascii="Open Sans" w:eastAsia="Times New Roman" w:hAnsi="Open Sans" w:cs="Open Sans"/>
          <w:color w:val="333333"/>
          <w:sz w:val="21"/>
          <w:szCs w:val="21"/>
          <w:lang w:val="en-US" w:eastAsia="de-DE"/>
        </w:rPr>
        <w:t>for cash in an amount equal to 5% of the</w:t>
      </w:r>
      <w:r w:rsidR="00DC6750">
        <w:rPr>
          <w:rFonts w:ascii="Open Sans" w:eastAsia="Times New Roman" w:hAnsi="Open Sans" w:cs="Open Sans"/>
          <w:color w:val="333333"/>
          <w:sz w:val="21"/>
          <w:szCs w:val="21"/>
          <w:lang w:val="en-US" w:eastAsia="de-DE"/>
        </w:rPr>
        <w:t>ir</w:t>
      </w:r>
      <w:r w:rsidRPr="00011AC4">
        <w:rPr>
          <w:rFonts w:ascii="Open Sans" w:eastAsia="Times New Roman" w:hAnsi="Open Sans" w:cs="Open Sans"/>
          <w:color w:val="333333"/>
          <w:sz w:val="21"/>
          <w:szCs w:val="21"/>
          <w:lang w:val="en-US" w:eastAsia="de-DE"/>
        </w:rPr>
        <w:t xml:space="preserve"> principal amount, up to an aggregate of €60,000,000, which amount will be shared pro rata if the exchange is oversubscribed. </w:t>
      </w:r>
      <w:r w:rsidR="002D4F3B">
        <w:rPr>
          <w:rFonts w:ascii="Open Sans" w:eastAsia="Times New Roman" w:hAnsi="Open Sans" w:cs="Open Sans"/>
          <w:color w:val="333333"/>
          <w:sz w:val="21"/>
          <w:szCs w:val="21"/>
          <w:lang w:val="en-US" w:eastAsia="de-DE"/>
        </w:rPr>
        <w:t>Accordingly, R-Logitech will commit to a corresponding tender offer following the implementation of the resolutions.</w:t>
      </w:r>
    </w:p>
    <w:p w14:paraId="3F9F40EC" w14:textId="77777777" w:rsidR="00011AC4" w:rsidRDefault="00011AC4"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p>
    <w:p w14:paraId="543275A4" w14:textId="296FF299" w:rsidR="00ED7D3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742501">
        <w:rPr>
          <w:rFonts w:ascii="Open Sans" w:eastAsia="Times New Roman" w:hAnsi="Open Sans" w:cs="Open Sans"/>
          <w:color w:val="333333"/>
          <w:sz w:val="21"/>
          <w:szCs w:val="21"/>
          <w:lang w:val="en-US" w:eastAsia="de-DE"/>
        </w:rPr>
        <w:t xml:space="preserve">R-LOGITECH </w:t>
      </w:r>
      <w:r w:rsidR="00974097">
        <w:rPr>
          <w:rFonts w:ascii="Open Sans" w:eastAsia="Times New Roman" w:hAnsi="Open Sans" w:cs="Open Sans"/>
          <w:color w:val="333333"/>
          <w:sz w:val="21"/>
          <w:szCs w:val="21"/>
          <w:lang w:val="en-US" w:eastAsia="de-DE"/>
        </w:rPr>
        <w:t>believes</w:t>
      </w:r>
      <w:r w:rsidR="00974097" w:rsidRPr="00742501">
        <w:rPr>
          <w:rFonts w:ascii="Open Sans" w:eastAsia="Times New Roman" w:hAnsi="Open Sans" w:cs="Open Sans"/>
          <w:color w:val="333333"/>
          <w:sz w:val="21"/>
          <w:szCs w:val="21"/>
          <w:lang w:val="en-US" w:eastAsia="de-DE"/>
        </w:rPr>
        <w:t xml:space="preserve"> </w:t>
      </w:r>
      <w:r w:rsidR="00754B3B">
        <w:rPr>
          <w:rFonts w:ascii="Open Sans" w:eastAsia="Times New Roman" w:hAnsi="Open Sans" w:cs="Open Sans"/>
          <w:color w:val="333333"/>
          <w:sz w:val="21"/>
          <w:szCs w:val="21"/>
          <w:lang w:val="en-US" w:eastAsia="de-DE"/>
        </w:rPr>
        <w:t xml:space="preserve">that </w:t>
      </w:r>
      <w:r w:rsidRPr="00742501">
        <w:rPr>
          <w:rFonts w:ascii="Open Sans" w:eastAsia="Times New Roman" w:hAnsi="Open Sans" w:cs="Open Sans"/>
          <w:color w:val="333333"/>
          <w:sz w:val="21"/>
          <w:szCs w:val="21"/>
          <w:lang w:val="en-US" w:eastAsia="de-DE"/>
        </w:rPr>
        <w:t xml:space="preserve">this </w:t>
      </w:r>
      <w:r w:rsidR="00734C63">
        <w:rPr>
          <w:rFonts w:ascii="Open Sans" w:eastAsia="Times New Roman" w:hAnsi="Open Sans" w:cs="Open Sans"/>
          <w:color w:val="333333"/>
          <w:sz w:val="21"/>
          <w:szCs w:val="21"/>
          <w:lang w:val="en-US" w:eastAsia="de-DE"/>
        </w:rPr>
        <w:t xml:space="preserve">proposal provides the Company and its stakeholders </w:t>
      </w:r>
      <w:r w:rsidR="00040DF2">
        <w:rPr>
          <w:rFonts w:ascii="Open Sans" w:eastAsia="Times New Roman" w:hAnsi="Open Sans" w:cs="Open Sans"/>
          <w:color w:val="333333"/>
          <w:sz w:val="21"/>
          <w:szCs w:val="21"/>
          <w:lang w:val="en-US" w:eastAsia="de-DE"/>
        </w:rPr>
        <w:t>with adequate</w:t>
      </w:r>
      <w:r w:rsidR="00734C63">
        <w:rPr>
          <w:rFonts w:ascii="Open Sans" w:eastAsia="Times New Roman" w:hAnsi="Open Sans" w:cs="Open Sans"/>
          <w:color w:val="333333"/>
          <w:sz w:val="21"/>
          <w:szCs w:val="21"/>
          <w:lang w:val="en-US" w:eastAsia="de-DE"/>
        </w:rPr>
        <w:t xml:space="preserve"> time and support to run a comprehensive sales process for its major asset, the stake in </w:t>
      </w:r>
      <w:proofErr w:type="spellStart"/>
      <w:r w:rsidR="00734C63">
        <w:rPr>
          <w:rFonts w:ascii="Open Sans" w:eastAsia="Times New Roman" w:hAnsi="Open Sans" w:cs="Open Sans"/>
          <w:color w:val="333333"/>
          <w:sz w:val="21"/>
          <w:szCs w:val="21"/>
          <w:lang w:val="en-US" w:eastAsia="de-DE"/>
        </w:rPr>
        <w:t>Thaumas</w:t>
      </w:r>
      <w:proofErr w:type="spellEnd"/>
      <w:r w:rsidR="00734C63">
        <w:rPr>
          <w:rFonts w:ascii="Open Sans" w:eastAsia="Times New Roman" w:hAnsi="Open Sans" w:cs="Open Sans"/>
          <w:color w:val="333333"/>
          <w:sz w:val="21"/>
          <w:szCs w:val="21"/>
          <w:lang w:val="en-US" w:eastAsia="de-DE"/>
        </w:rPr>
        <w:t xml:space="preserve">, </w:t>
      </w:r>
      <w:r w:rsidR="002D4F3B">
        <w:rPr>
          <w:rFonts w:ascii="Open Sans" w:eastAsia="Times New Roman" w:hAnsi="Open Sans" w:cs="Open Sans"/>
          <w:color w:val="333333"/>
          <w:sz w:val="21"/>
          <w:szCs w:val="21"/>
          <w:lang w:val="en-US" w:eastAsia="de-DE"/>
        </w:rPr>
        <w:t xml:space="preserve">The </w:t>
      </w:r>
      <w:r w:rsidRPr="00742501">
        <w:rPr>
          <w:rFonts w:ascii="Open Sans" w:eastAsia="Times New Roman" w:hAnsi="Open Sans" w:cs="Open Sans"/>
          <w:color w:val="333333"/>
          <w:sz w:val="21"/>
          <w:szCs w:val="21"/>
          <w:lang w:val="en-US" w:eastAsia="de-DE"/>
        </w:rPr>
        <w:t>Company</w:t>
      </w:r>
      <w:r w:rsidR="00BE2DDB">
        <w:rPr>
          <w:rFonts w:ascii="Open Sans" w:eastAsia="Times New Roman" w:hAnsi="Open Sans" w:cs="Open Sans"/>
          <w:color w:val="333333"/>
          <w:sz w:val="21"/>
          <w:szCs w:val="21"/>
          <w:lang w:val="en-US" w:eastAsia="de-DE"/>
        </w:rPr>
        <w:t>,</w:t>
      </w:r>
      <w:r w:rsidRPr="00742501">
        <w:rPr>
          <w:rFonts w:ascii="Open Sans" w:eastAsia="Times New Roman" w:hAnsi="Open Sans" w:cs="Open Sans"/>
          <w:color w:val="333333"/>
          <w:sz w:val="21"/>
          <w:szCs w:val="21"/>
          <w:lang w:val="en-US" w:eastAsia="de-DE"/>
        </w:rPr>
        <w:t xml:space="preserve"> the </w:t>
      </w:r>
      <w:r w:rsidR="002D4F3B">
        <w:rPr>
          <w:rFonts w:ascii="Open Sans" w:eastAsia="Times New Roman" w:hAnsi="Open Sans" w:cs="Open Sans"/>
          <w:color w:val="333333"/>
          <w:sz w:val="21"/>
          <w:szCs w:val="21"/>
          <w:lang w:val="en-US" w:eastAsia="de-DE"/>
        </w:rPr>
        <w:t>AHG</w:t>
      </w:r>
      <w:r w:rsidR="00BE2DDB">
        <w:rPr>
          <w:rFonts w:ascii="Open Sans" w:eastAsia="Times New Roman" w:hAnsi="Open Sans" w:cs="Open Sans"/>
          <w:color w:val="333333"/>
          <w:sz w:val="21"/>
          <w:szCs w:val="21"/>
          <w:lang w:val="en-US" w:eastAsia="de-DE"/>
        </w:rPr>
        <w:t>, the Common Representative of the Notes and other large holders of the Notes</w:t>
      </w:r>
      <w:r w:rsidR="0054531A">
        <w:rPr>
          <w:rFonts w:ascii="Open Sans" w:eastAsia="Times New Roman" w:hAnsi="Open Sans" w:cs="Open Sans"/>
          <w:color w:val="333333"/>
          <w:sz w:val="21"/>
          <w:szCs w:val="21"/>
          <w:lang w:val="en-US" w:eastAsia="de-DE"/>
        </w:rPr>
        <w:t xml:space="preserve"> </w:t>
      </w:r>
      <w:r w:rsidR="00BE2DDB">
        <w:rPr>
          <w:rFonts w:ascii="Open Sans" w:eastAsia="Times New Roman" w:hAnsi="Open Sans" w:cs="Open Sans"/>
          <w:color w:val="333333"/>
          <w:sz w:val="21"/>
          <w:szCs w:val="21"/>
          <w:lang w:val="en-US" w:eastAsia="de-DE"/>
        </w:rPr>
        <w:t>are currently negotiating and expect</w:t>
      </w:r>
      <w:r w:rsidR="0090099C">
        <w:rPr>
          <w:rFonts w:ascii="Open Sans" w:eastAsia="Times New Roman" w:hAnsi="Open Sans" w:cs="Open Sans"/>
          <w:color w:val="333333"/>
          <w:sz w:val="21"/>
          <w:szCs w:val="21"/>
          <w:lang w:val="en-US" w:eastAsia="de-DE"/>
        </w:rPr>
        <w:t xml:space="preserve"> to enter into a </w:t>
      </w:r>
      <w:r w:rsidR="00F51D99">
        <w:rPr>
          <w:rFonts w:ascii="Open Sans" w:eastAsia="Times New Roman" w:hAnsi="Open Sans" w:cs="Open Sans"/>
          <w:color w:val="333333"/>
          <w:sz w:val="21"/>
          <w:szCs w:val="21"/>
          <w:lang w:val="en-US" w:eastAsia="de-DE"/>
        </w:rPr>
        <w:t>restructuring support</w:t>
      </w:r>
      <w:r w:rsidR="0090099C">
        <w:rPr>
          <w:rFonts w:ascii="Open Sans" w:eastAsia="Times New Roman" w:hAnsi="Open Sans" w:cs="Open Sans"/>
          <w:color w:val="333333"/>
          <w:sz w:val="21"/>
          <w:szCs w:val="21"/>
          <w:lang w:val="en-US" w:eastAsia="de-DE"/>
        </w:rPr>
        <w:t xml:space="preserve"> agreement</w:t>
      </w:r>
      <w:r w:rsidR="002D4F3B">
        <w:rPr>
          <w:rFonts w:ascii="Open Sans" w:eastAsia="Times New Roman" w:hAnsi="Open Sans" w:cs="Open Sans"/>
          <w:color w:val="333333"/>
          <w:sz w:val="21"/>
          <w:szCs w:val="21"/>
          <w:lang w:val="en-US" w:eastAsia="de-DE"/>
        </w:rPr>
        <w:t xml:space="preserve"> </w:t>
      </w:r>
      <w:r w:rsidR="00BE2DDB">
        <w:rPr>
          <w:rFonts w:ascii="Open Sans" w:eastAsia="Times New Roman" w:hAnsi="Open Sans" w:cs="Open Sans"/>
          <w:color w:val="333333"/>
          <w:sz w:val="21"/>
          <w:szCs w:val="21"/>
          <w:lang w:val="en-US" w:eastAsia="de-DE"/>
        </w:rPr>
        <w:t xml:space="preserve">to </w:t>
      </w:r>
      <w:r w:rsidR="002D4F3B">
        <w:rPr>
          <w:rFonts w:ascii="Open Sans" w:eastAsia="Times New Roman" w:hAnsi="Open Sans" w:cs="Open Sans"/>
          <w:color w:val="333333"/>
          <w:sz w:val="21"/>
          <w:szCs w:val="21"/>
          <w:lang w:val="en-US" w:eastAsia="de-DE"/>
        </w:rPr>
        <w:t xml:space="preserve">support </w:t>
      </w:r>
      <w:r w:rsidR="00F51D99">
        <w:rPr>
          <w:rFonts w:ascii="Open Sans" w:eastAsia="Times New Roman" w:hAnsi="Open Sans" w:cs="Open Sans"/>
          <w:color w:val="333333"/>
          <w:sz w:val="21"/>
          <w:szCs w:val="21"/>
          <w:lang w:val="en-US" w:eastAsia="de-DE"/>
        </w:rPr>
        <w:t xml:space="preserve">the </w:t>
      </w:r>
      <w:r w:rsidR="002D4F3B">
        <w:rPr>
          <w:rFonts w:ascii="Open Sans" w:eastAsia="Times New Roman" w:hAnsi="Open Sans" w:cs="Open Sans"/>
          <w:color w:val="333333"/>
          <w:sz w:val="21"/>
          <w:szCs w:val="21"/>
          <w:lang w:val="en-US" w:eastAsia="de-DE"/>
        </w:rPr>
        <w:t xml:space="preserve">restructuring of the Company </w:t>
      </w:r>
      <w:r w:rsidR="00BE2DDB">
        <w:rPr>
          <w:rFonts w:ascii="Open Sans" w:eastAsia="Times New Roman" w:hAnsi="Open Sans" w:cs="Open Sans"/>
          <w:color w:val="333333"/>
          <w:sz w:val="21"/>
          <w:szCs w:val="21"/>
          <w:lang w:val="en-US" w:eastAsia="de-DE"/>
        </w:rPr>
        <w:t>on the</w:t>
      </w:r>
      <w:r w:rsidR="009D1420">
        <w:rPr>
          <w:rFonts w:ascii="Open Sans" w:eastAsia="Times New Roman" w:hAnsi="Open Sans" w:cs="Open Sans"/>
          <w:color w:val="333333"/>
          <w:sz w:val="21"/>
          <w:szCs w:val="21"/>
          <w:lang w:val="en-US" w:eastAsia="de-DE"/>
        </w:rPr>
        <w:t>se terms, with</w:t>
      </w:r>
      <w:r w:rsidR="002D4F3B">
        <w:rPr>
          <w:rFonts w:ascii="Open Sans" w:eastAsia="Times New Roman" w:hAnsi="Open Sans" w:cs="Open Sans"/>
          <w:color w:val="333333"/>
          <w:sz w:val="21"/>
          <w:szCs w:val="21"/>
          <w:lang w:val="en-US" w:eastAsia="de-DE"/>
        </w:rPr>
        <w:t xml:space="preserve"> </w:t>
      </w:r>
      <w:r w:rsidR="00ED7D31" w:rsidRPr="00742501">
        <w:rPr>
          <w:rFonts w:ascii="Open Sans" w:eastAsia="Times New Roman" w:hAnsi="Open Sans" w:cs="Open Sans"/>
          <w:color w:val="333333"/>
          <w:sz w:val="21"/>
          <w:szCs w:val="21"/>
          <w:lang w:val="en-US" w:eastAsia="de-DE"/>
        </w:rPr>
        <w:t>R-LOGITECH recommend</w:t>
      </w:r>
      <w:r w:rsidR="002D4F3B">
        <w:rPr>
          <w:rFonts w:ascii="Open Sans" w:eastAsia="Times New Roman" w:hAnsi="Open Sans" w:cs="Open Sans"/>
          <w:color w:val="333333"/>
          <w:sz w:val="21"/>
          <w:szCs w:val="21"/>
          <w:lang w:val="en-US" w:eastAsia="de-DE"/>
        </w:rPr>
        <w:t>ing</w:t>
      </w:r>
      <w:r w:rsidR="00F51D99">
        <w:rPr>
          <w:rFonts w:ascii="Open Sans" w:eastAsia="Times New Roman" w:hAnsi="Open Sans" w:cs="Open Sans"/>
          <w:color w:val="333333"/>
          <w:sz w:val="21"/>
          <w:szCs w:val="21"/>
          <w:lang w:val="en-US" w:eastAsia="de-DE"/>
        </w:rPr>
        <w:t>,</w:t>
      </w:r>
      <w:r w:rsidR="00ED7D31" w:rsidRPr="00742501">
        <w:rPr>
          <w:rFonts w:ascii="Open Sans" w:eastAsia="Times New Roman" w:hAnsi="Open Sans" w:cs="Open Sans"/>
          <w:color w:val="333333"/>
          <w:sz w:val="21"/>
          <w:szCs w:val="21"/>
          <w:lang w:val="en-US" w:eastAsia="de-DE"/>
        </w:rPr>
        <w:t xml:space="preserve"> the </w:t>
      </w:r>
      <w:r w:rsidR="00A47F67">
        <w:rPr>
          <w:rFonts w:ascii="Open Sans" w:eastAsia="Times New Roman" w:hAnsi="Open Sans" w:cs="Open Sans"/>
          <w:color w:val="333333"/>
          <w:sz w:val="21"/>
          <w:szCs w:val="21"/>
          <w:lang w:val="en-US" w:eastAsia="de-DE"/>
        </w:rPr>
        <w:t>noteholders</w:t>
      </w:r>
      <w:r w:rsidR="00ED7D31" w:rsidRPr="00742501">
        <w:rPr>
          <w:rFonts w:ascii="Open Sans" w:eastAsia="Times New Roman" w:hAnsi="Open Sans" w:cs="Open Sans"/>
          <w:color w:val="333333"/>
          <w:sz w:val="21"/>
          <w:szCs w:val="21"/>
          <w:lang w:val="en-US" w:eastAsia="de-DE"/>
        </w:rPr>
        <w:t xml:space="preserve"> vote in favor of </w:t>
      </w:r>
      <w:r w:rsidR="00ED7D31">
        <w:rPr>
          <w:rFonts w:ascii="Open Sans" w:eastAsia="Times New Roman" w:hAnsi="Open Sans" w:cs="Open Sans"/>
          <w:color w:val="333333"/>
          <w:sz w:val="21"/>
          <w:szCs w:val="21"/>
          <w:lang w:val="en-US" w:eastAsia="de-DE"/>
        </w:rPr>
        <w:t xml:space="preserve">the </w:t>
      </w:r>
      <w:r w:rsidR="002D4F3B">
        <w:rPr>
          <w:rFonts w:ascii="Open Sans" w:eastAsia="Times New Roman" w:hAnsi="Open Sans" w:cs="Open Sans"/>
          <w:color w:val="333333"/>
          <w:sz w:val="21"/>
          <w:szCs w:val="21"/>
          <w:lang w:val="en-US" w:eastAsia="de-DE"/>
        </w:rPr>
        <w:t xml:space="preserve">revised </w:t>
      </w:r>
      <w:r w:rsidR="00ED7D31" w:rsidRPr="00742501">
        <w:rPr>
          <w:rFonts w:ascii="Open Sans" w:eastAsia="Times New Roman" w:hAnsi="Open Sans" w:cs="Open Sans"/>
          <w:color w:val="333333"/>
          <w:sz w:val="21"/>
          <w:szCs w:val="21"/>
          <w:lang w:val="en-US" w:eastAsia="de-DE"/>
        </w:rPr>
        <w:t xml:space="preserve">resolutions proposed by </w:t>
      </w:r>
      <w:r w:rsidR="00ED7D31">
        <w:rPr>
          <w:rFonts w:ascii="Open Sans" w:eastAsia="Times New Roman" w:hAnsi="Open Sans" w:cs="Open Sans"/>
          <w:color w:val="333333"/>
          <w:sz w:val="21"/>
          <w:szCs w:val="21"/>
          <w:lang w:val="en-US" w:eastAsia="de-DE"/>
        </w:rPr>
        <w:t>the AHG</w:t>
      </w:r>
      <w:r w:rsidR="00ED7D31" w:rsidRPr="00742501">
        <w:rPr>
          <w:rFonts w:ascii="Open Sans" w:eastAsia="Times New Roman" w:hAnsi="Open Sans" w:cs="Open Sans"/>
          <w:color w:val="333333"/>
          <w:sz w:val="21"/>
          <w:szCs w:val="21"/>
          <w:lang w:val="en-US" w:eastAsia="de-DE"/>
        </w:rPr>
        <w:t>.</w:t>
      </w:r>
    </w:p>
    <w:p w14:paraId="212A2E56" w14:textId="3A0E5DD5" w:rsidR="00742501" w:rsidRPr="0074250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742501">
        <w:rPr>
          <w:rFonts w:ascii="Open Sans" w:eastAsia="Times New Roman" w:hAnsi="Open Sans" w:cs="Open Sans"/>
          <w:color w:val="333333"/>
          <w:sz w:val="21"/>
          <w:szCs w:val="21"/>
          <w:lang w:val="en-US" w:eastAsia="de-DE"/>
        </w:rPr>
        <w:t> </w:t>
      </w:r>
    </w:p>
    <w:p w14:paraId="527B65E7" w14:textId="59BA4558" w:rsidR="00742501" w:rsidRPr="0074250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742501">
        <w:rPr>
          <w:rFonts w:ascii="Open Sans" w:eastAsia="Times New Roman" w:hAnsi="Open Sans" w:cs="Open Sans"/>
          <w:color w:val="333333"/>
          <w:sz w:val="21"/>
          <w:szCs w:val="21"/>
          <w:lang w:val="en-US" w:eastAsia="de-DE"/>
        </w:rPr>
        <w:t xml:space="preserve">The </w:t>
      </w:r>
      <w:r w:rsidR="00974097">
        <w:rPr>
          <w:rFonts w:ascii="Open Sans" w:eastAsia="Times New Roman" w:hAnsi="Open Sans" w:cs="Open Sans"/>
          <w:color w:val="333333"/>
          <w:sz w:val="21"/>
          <w:szCs w:val="21"/>
          <w:lang w:val="en-US" w:eastAsia="de-DE"/>
        </w:rPr>
        <w:t xml:space="preserve">above </w:t>
      </w:r>
      <w:r w:rsidRPr="00742501">
        <w:rPr>
          <w:rFonts w:ascii="Open Sans" w:eastAsia="Times New Roman" w:hAnsi="Open Sans" w:cs="Open Sans"/>
          <w:color w:val="333333"/>
          <w:sz w:val="21"/>
          <w:szCs w:val="21"/>
          <w:lang w:val="en-US" w:eastAsia="de-DE"/>
        </w:rPr>
        <w:t xml:space="preserve">amendments will be formally introduced by way of a countermotion from </w:t>
      </w:r>
      <w:r w:rsidR="00ED7D31">
        <w:rPr>
          <w:rFonts w:ascii="Open Sans" w:eastAsia="Times New Roman" w:hAnsi="Open Sans" w:cs="Open Sans"/>
          <w:color w:val="333333"/>
          <w:sz w:val="21"/>
          <w:szCs w:val="21"/>
          <w:lang w:val="en-US" w:eastAsia="de-DE"/>
        </w:rPr>
        <w:t>the AHG</w:t>
      </w:r>
      <w:r w:rsidR="00040DF2">
        <w:rPr>
          <w:rFonts w:ascii="Open Sans" w:eastAsia="Times New Roman" w:hAnsi="Open Sans" w:cs="Open Sans"/>
          <w:color w:val="333333"/>
          <w:sz w:val="21"/>
          <w:szCs w:val="21"/>
          <w:lang w:val="en-US" w:eastAsia="de-DE"/>
        </w:rPr>
        <w:t>.</w:t>
      </w:r>
      <w:r w:rsidRPr="00742501">
        <w:rPr>
          <w:rFonts w:ascii="Open Sans" w:eastAsia="Times New Roman" w:hAnsi="Open Sans" w:cs="Open Sans"/>
          <w:color w:val="333333"/>
          <w:sz w:val="21"/>
          <w:szCs w:val="21"/>
          <w:lang w:val="en-US" w:eastAsia="de-DE"/>
        </w:rPr>
        <w:t xml:space="preserve"> As soon as the countermotion has been received, </w:t>
      </w:r>
      <w:r w:rsidR="00A47F67">
        <w:rPr>
          <w:rFonts w:ascii="Open Sans" w:eastAsia="Times New Roman" w:hAnsi="Open Sans" w:cs="Open Sans"/>
          <w:color w:val="333333"/>
          <w:sz w:val="21"/>
          <w:szCs w:val="21"/>
          <w:lang w:val="en-US" w:eastAsia="de-DE"/>
        </w:rPr>
        <w:t>noteholders</w:t>
      </w:r>
      <w:r w:rsidRPr="00742501">
        <w:rPr>
          <w:rFonts w:ascii="Open Sans" w:eastAsia="Times New Roman" w:hAnsi="Open Sans" w:cs="Open Sans"/>
          <w:color w:val="333333"/>
          <w:sz w:val="21"/>
          <w:szCs w:val="21"/>
          <w:lang w:val="en-US" w:eastAsia="de-DE"/>
        </w:rPr>
        <w:t xml:space="preserve"> will find the </w:t>
      </w:r>
      <w:r w:rsidR="00CC79C1">
        <w:rPr>
          <w:rFonts w:ascii="Open Sans" w:eastAsia="Times New Roman" w:hAnsi="Open Sans" w:cs="Open Sans"/>
          <w:color w:val="333333"/>
          <w:sz w:val="21"/>
          <w:szCs w:val="21"/>
          <w:lang w:val="en-US" w:eastAsia="de-DE"/>
        </w:rPr>
        <w:t xml:space="preserve">countermotion alongside with </w:t>
      </w:r>
      <w:r w:rsidRPr="00742501">
        <w:rPr>
          <w:rFonts w:ascii="Open Sans" w:eastAsia="Times New Roman" w:hAnsi="Open Sans" w:cs="Open Sans"/>
          <w:color w:val="333333"/>
          <w:sz w:val="21"/>
          <w:szCs w:val="21"/>
          <w:lang w:val="en-US" w:eastAsia="de-DE"/>
        </w:rPr>
        <w:t xml:space="preserve">amended </w:t>
      </w:r>
      <w:r w:rsidR="00CC79C1">
        <w:rPr>
          <w:rFonts w:ascii="Open Sans" w:eastAsia="Times New Roman" w:hAnsi="Open Sans" w:cs="Open Sans"/>
          <w:color w:val="333333"/>
          <w:sz w:val="21"/>
          <w:szCs w:val="21"/>
          <w:lang w:val="en-US" w:eastAsia="de-DE"/>
        </w:rPr>
        <w:t xml:space="preserve">voting </w:t>
      </w:r>
      <w:r w:rsidRPr="00742501">
        <w:rPr>
          <w:rFonts w:ascii="Open Sans" w:eastAsia="Times New Roman" w:hAnsi="Open Sans" w:cs="Open Sans"/>
          <w:color w:val="333333"/>
          <w:sz w:val="21"/>
          <w:szCs w:val="21"/>
          <w:lang w:val="en-US" w:eastAsia="de-DE"/>
        </w:rPr>
        <w:t>form</w:t>
      </w:r>
      <w:r w:rsidR="00CC79C1">
        <w:rPr>
          <w:rFonts w:ascii="Open Sans" w:eastAsia="Times New Roman" w:hAnsi="Open Sans" w:cs="Open Sans"/>
          <w:color w:val="333333"/>
          <w:sz w:val="21"/>
          <w:szCs w:val="21"/>
          <w:lang w:val="en-US" w:eastAsia="de-DE"/>
        </w:rPr>
        <w:t>s</w:t>
      </w:r>
      <w:r w:rsidRPr="00742501">
        <w:rPr>
          <w:rFonts w:ascii="Open Sans" w:eastAsia="Times New Roman" w:hAnsi="Open Sans" w:cs="Open Sans"/>
          <w:color w:val="333333"/>
          <w:sz w:val="21"/>
          <w:szCs w:val="21"/>
          <w:lang w:val="en-US" w:eastAsia="de-DE"/>
        </w:rPr>
        <w:t xml:space="preserve"> for the upcoming </w:t>
      </w:r>
      <w:r w:rsidR="00A47F67">
        <w:rPr>
          <w:rFonts w:ascii="Open Sans" w:eastAsia="Times New Roman" w:hAnsi="Open Sans" w:cs="Open Sans"/>
          <w:color w:val="333333"/>
          <w:sz w:val="21"/>
          <w:szCs w:val="21"/>
          <w:lang w:val="en-US" w:eastAsia="de-DE"/>
        </w:rPr>
        <w:t>noteholders</w:t>
      </w:r>
      <w:r w:rsidRPr="00742501">
        <w:rPr>
          <w:rFonts w:ascii="Open Sans" w:eastAsia="Times New Roman" w:hAnsi="Open Sans" w:cs="Open Sans"/>
          <w:color w:val="333333"/>
          <w:sz w:val="21"/>
          <w:szCs w:val="21"/>
          <w:lang w:val="en-US" w:eastAsia="de-DE"/>
        </w:rPr>
        <w:t xml:space="preserve">’ meeting to be held </w:t>
      </w:r>
      <w:r w:rsidR="00CC79C1">
        <w:rPr>
          <w:rFonts w:ascii="Open Sans" w:eastAsia="Times New Roman" w:hAnsi="Open Sans" w:cs="Open Sans"/>
          <w:color w:val="333333"/>
          <w:sz w:val="21"/>
          <w:szCs w:val="21"/>
          <w:lang w:val="en-US" w:eastAsia="de-DE"/>
        </w:rPr>
        <w:t>by way of a meeting without vote during the period from 22 June 2024 0:00 CEST until</w:t>
      </w:r>
      <w:r w:rsidRPr="00742501">
        <w:rPr>
          <w:rFonts w:ascii="Open Sans" w:eastAsia="Times New Roman" w:hAnsi="Open Sans" w:cs="Open Sans"/>
          <w:color w:val="333333"/>
          <w:sz w:val="21"/>
          <w:szCs w:val="21"/>
          <w:lang w:val="en-US" w:eastAsia="de-DE"/>
        </w:rPr>
        <w:t xml:space="preserve"> 2</w:t>
      </w:r>
      <w:r w:rsidR="00CC79C1">
        <w:rPr>
          <w:rFonts w:ascii="Open Sans" w:eastAsia="Times New Roman" w:hAnsi="Open Sans" w:cs="Open Sans"/>
          <w:color w:val="333333"/>
          <w:sz w:val="21"/>
          <w:szCs w:val="21"/>
          <w:lang w:val="en-US" w:eastAsia="de-DE"/>
        </w:rPr>
        <w:t>4</w:t>
      </w:r>
      <w:r w:rsidRPr="00742501">
        <w:rPr>
          <w:rFonts w:ascii="Open Sans" w:eastAsia="Times New Roman" w:hAnsi="Open Sans" w:cs="Open Sans"/>
          <w:color w:val="333333"/>
          <w:sz w:val="21"/>
          <w:szCs w:val="21"/>
          <w:lang w:val="en-US" w:eastAsia="de-DE"/>
        </w:rPr>
        <w:t xml:space="preserve"> </w:t>
      </w:r>
      <w:r w:rsidR="00CC79C1">
        <w:rPr>
          <w:rFonts w:ascii="Open Sans" w:eastAsia="Times New Roman" w:hAnsi="Open Sans" w:cs="Open Sans"/>
          <w:color w:val="333333"/>
          <w:sz w:val="21"/>
          <w:szCs w:val="21"/>
          <w:lang w:val="en-US" w:eastAsia="de-DE"/>
        </w:rPr>
        <w:t>June</w:t>
      </w:r>
      <w:r w:rsidRPr="00742501">
        <w:rPr>
          <w:rFonts w:ascii="Open Sans" w:eastAsia="Times New Roman" w:hAnsi="Open Sans" w:cs="Open Sans"/>
          <w:color w:val="333333"/>
          <w:sz w:val="21"/>
          <w:szCs w:val="21"/>
          <w:lang w:val="en-US" w:eastAsia="de-DE"/>
        </w:rPr>
        <w:t xml:space="preserve"> 202</w:t>
      </w:r>
      <w:r w:rsidR="00CC79C1">
        <w:rPr>
          <w:rFonts w:ascii="Open Sans" w:eastAsia="Times New Roman" w:hAnsi="Open Sans" w:cs="Open Sans"/>
          <w:color w:val="333333"/>
          <w:sz w:val="21"/>
          <w:szCs w:val="21"/>
          <w:lang w:val="en-US" w:eastAsia="de-DE"/>
        </w:rPr>
        <w:t>4</w:t>
      </w:r>
      <w:r w:rsidRPr="00742501">
        <w:rPr>
          <w:rFonts w:ascii="Open Sans" w:eastAsia="Times New Roman" w:hAnsi="Open Sans" w:cs="Open Sans"/>
          <w:color w:val="333333"/>
          <w:sz w:val="21"/>
          <w:szCs w:val="21"/>
          <w:lang w:val="en-US" w:eastAsia="de-DE"/>
        </w:rPr>
        <w:t xml:space="preserve"> </w:t>
      </w:r>
      <w:r w:rsidR="00CC79C1">
        <w:rPr>
          <w:rFonts w:ascii="Open Sans" w:eastAsia="Times New Roman" w:hAnsi="Open Sans" w:cs="Open Sans"/>
          <w:color w:val="333333"/>
          <w:sz w:val="21"/>
          <w:szCs w:val="21"/>
          <w:lang w:val="en-US" w:eastAsia="de-DE"/>
        </w:rPr>
        <w:t xml:space="preserve">(24:00) CEST </w:t>
      </w:r>
      <w:r w:rsidRPr="00742501">
        <w:rPr>
          <w:rFonts w:ascii="Open Sans" w:eastAsia="Times New Roman" w:hAnsi="Open Sans" w:cs="Open Sans"/>
          <w:color w:val="333333"/>
          <w:sz w:val="21"/>
          <w:szCs w:val="21"/>
          <w:lang w:val="en-US" w:eastAsia="de-DE"/>
        </w:rPr>
        <w:t>on the Company’s website (www.r-logitech.com) under “</w:t>
      </w:r>
      <w:r w:rsidR="00CC79C1" w:rsidRPr="00CC79C1">
        <w:rPr>
          <w:rFonts w:ascii="Open Sans" w:eastAsia="Times New Roman" w:hAnsi="Open Sans" w:cs="Open Sans"/>
          <w:color w:val="333333"/>
          <w:sz w:val="21"/>
          <w:szCs w:val="21"/>
          <w:lang w:val="en-US" w:eastAsia="de-DE"/>
        </w:rPr>
        <w:t>https://www.r-logitech.com/bond/</w:t>
      </w:r>
      <w:r w:rsidRPr="00742501">
        <w:rPr>
          <w:rFonts w:ascii="Open Sans" w:eastAsia="Times New Roman" w:hAnsi="Open Sans" w:cs="Open Sans"/>
          <w:color w:val="333333"/>
          <w:sz w:val="21"/>
          <w:szCs w:val="21"/>
          <w:lang w:val="en-US" w:eastAsia="de-DE"/>
        </w:rPr>
        <w:t xml:space="preserve">”. </w:t>
      </w:r>
      <w:r w:rsidR="00A47F67">
        <w:rPr>
          <w:rFonts w:ascii="Open Sans" w:eastAsia="Times New Roman" w:hAnsi="Open Sans" w:cs="Open Sans"/>
          <w:color w:val="333333"/>
          <w:sz w:val="21"/>
          <w:szCs w:val="21"/>
          <w:lang w:val="en-US" w:eastAsia="de-DE"/>
        </w:rPr>
        <w:t>Noteholders</w:t>
      </w:r>
      <w:r w:rsidRPr="00742501">
        <w:rPr>
          <w:rFonts w:ascii="Open Sans" w:eastAsia="Times New Roman" w:hAnsi="Open Sans" w:cs="Open Sans"/>
          <w:color w:val="333333"/>
          <w:sz w:val="21"/>
          <w:szCs w:val="21"/>
          <w:lang w:val="en-US" w:eastAsia="de-DE"/>
        </w:rPr>
        <w:t xml:space="preserve"> are asked to use the amended </w:t>
      </w:r>
      <w:r w:rsidR="00CC79C1">
        <w:rPr>
          <w:rFonts w:ascii="Open Sans" w:eastAsia="Times New Roman" w:hAnsi="Open Sans" w:cs="Open Sans"/>
          <w:color w:val="333333"/>
          <w:sz w:val="21"/>
          <w:szCs w:val="21"/>
          <w:lang w:val="en-US" w:eastAsia="de-DE"/>
        </w:rPr>
        <w:t xml:space="preserve">voting </w:t>
      </w:r>
      <w:r w:rsidRPr="00742501">
        <w:rPr>
          <w:rFonts w:ascii="Open Sans" w:eastAsia="Times New Roman" w:hAnsi="Open Sans" w:cs="Open Sans"/>
          <w:color w:val="333333"/>
          <w:sz w:val="21"/>
          <w:szCs w:val="21"/>
          <w:lang w:val="en-US" w:eastAsia="de-DE"/>
        </w:rPr>
        <w:t>form</w:t>
      </w:r>
      <w:r w:rsidR="00CC79C1">
        <w:rPr>
          <w:rFonts w:ascii="Open Sans" w:eastAsia="Times New Roman" w:hAnsi="Open Sans" w:cs="Open Sans"/>
          <w:color w:val="333333"/>
          <w:sz w:val="21"/>
          <w:szCs w:val="21"/>
          <w:lang w:val="en-US" w:eastAsia="de-DE"/>
        </w:rPr>
        <w:t xml:space="preserve"> accordingly</w:t>
      </w:r>
      <w:r w:rsidRPr="00742501">
        <w:rPr>
          <w:rFonts w:ascii="Open Sans" w:eastAsia="Times New Roman" w:hAnsi="Open Sans" w:cs="Open Sans"/>
          <w:color w:val="333333"/>
          <w:sz w:val="21"/>
          <w:szCs w:val="21"/>
          <w:lang w:val="en-US" w:eastAsia="de-DE"/>
        </w:rPr>
        <w:t xml:space="preserve">. </w:t>
      </w:r>
    </w:p>
    <w:p w14:paraId="6301380A" w14:textId="77777777" w:rsidR="00742501" w:rsidRPr="0074250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742501">
        <w:rPr>
          <w:rFonts w:ascii="Open Sans" w:eastAsia="Times New Roman" w:hAnsi="Open Sans" w:cs="Open Sans"/>
          <w:color w:val="333333"/>
          <w:sz w:val="21"/>
          <w:szCs w:val="21"/>
          <w:lang w:val="en-US" w:eastAsia="de-DE"/>
        </w:rPr>
        <w:t> </w:t>
      </w:r>
    </w:p>
    <w:p w14:paraId="7DC080C0" w14:textId="77777777" w:rsidR="00742501" w:rsidRPr="0074250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742501">
        <w:rPr>
          <w:rFonts w:ascii="Open Sans" w:eastAsia="Times New Roman" w:hAnsi="Open Sans" w:cs="Open Sans"/>
          <w:b/>
          <w:bCs/>
          <w:color w:val="333333"/>
          <w:sz w:val="21"/>
          <w:szCs w:val="21"/>
          <w:u w:val="single"/>
          <w:bdr w:val="none" w:sz="0" w:space="0" w:color="auto" w:frame="1"/>
          <w:lang w:val="en-US" w:eastAsia="de-DE"/>
        </w:rPr>
        <w:t>About R-LOGITECH S.A.M.:</w:t>
      </w:r>
    </w:p>
    <w:p w14:paraId="5D18425B" w14:textId="77777777" w:rsidR="00742501" w:rsidRPr="00742501" w:rsidRDefault="00742501" w:rsidP="00742501">
      <w:pPr>
        <w:shd w:val="clear" w:color="auto" w:fill="FFFFFF"/>
        <w:spacing w:after="0" w:line="240" w:lineRule="auto"/>
        <w:textAlignment w:val="baseline"/>
        <w:rPr>
          <w:rFonts w:ascii="Open Sans" w:eastAsia="Times New Roman" w:hAnsi="Open Sans" w:cs="Open Sans"/>
          <w:color w:val="333333"/>
          <w:sz w:val="21"/>
          <w:szCs w:val="21"/>
          <w:lang w:val="en-US" w:eastAsia="de-DE"/>
        </w:rPr>
      </w:pPr>
      <w:r w:rsidRPr="00742501">
        <w:rPr>
          <w:rFonts w:ascii="Open Sans" w:eastAsia="Times New Roman" w:hAnsi="Open Sans" w:cs="Open Sans"/>
          <w:color w:val="333333"/>
          <w:sz w:val="21"/>
          <w:szCs w:val="21"/>
          <w:lang w:val="en-US" w:eastAsia="de-DE"/>
        </w:rPr>
        <w:t>R-LOGITECH is one of the leading international ports infrastructure operators and logistics services providers in the natural resources sector. The group’s primary business lines are port and terminal management and specialist logistics.</w:t>
      </w:r>
    </w:p>
    <w:p w14:paraId="7A594FF5" w14:textId="47B19F7D" w:rsidR="00474CF6" w:rsidRDefault="00474CF6">
      <w:pPr>
        <w:rPr>
          <w:lang w:val="en-US"/>
        </w:rPr>
      </w:pPr>
    </w:p>
    <w:p w14:paraId="1A212310" w14:textId="77777777" w:rsidR="00742501" w:rsidRPr="00742501" w:rsidRDefault="00742501" w:rsidP="00742501">
      <w:pPr>
        <w:pStyle w:val="NormalWeb"/>
        <w:shd w:val="clear" w:color="auto" w:fill="FFFFFF"/>
        <w:spacing w:before="0" w:beforeAutospacing="0" w:after="0" w:afterAutospacing="0"/>
        <w:textAlignment w:val="baseline"/>
        <w:rPr>
          <w:rFonts w:ascii="Open Sans" w:hAnsi="Open Sans" w:cs="Open Sans"/>
          <w:color w:val="333333"/>
          <w:sz w:val="21"/>
          <w:szCs w:val="21"/>
          <w:lang w:val="en-US"/>
        </w:rPr>
      </w:pPr>
      <w:r w:rsidRPr="00742501">
        <w:rPr>
          <w:rFonts w:ascii="Open Sans" w:hAnsi="Open Sans" w:cs="Open Sans"/>
          <w:color w:val="333333"/>
          <w:sz w:val="21"/>
          <w:szCs w:val="21"/>
          <w:lang w:val="en-US"/>
        </w:rPr>
        <w:t>R-LOGITECH S.A.M.</w:t>
      </w:r>
    </w:p>
    <w:p w14:paraId="044AEA25" w14:textId="1AD9DC6B" w:rsidR="00742501" w:rsidRDefault="00000000" w:rsidP="00742501">
      <w:pPr>
        <w:pStyle w:val="NormalWeb"/>
        <w:shd w:val="clear" w:color="auto" w:fill="FFFFFF"/>
        <w:spacing w:before="0" w:beforeAutospacing="0" w:after="0" w:afterAutospacing="0"/>
        <w:textAlignment w:val="baseline"/>
        <w:rPr>
          <w:rFonts w:ascii="Open Sans" w:hAnsi="Open Sans" w:cs="Open Sans"/>
          <w:color w:val="333333"/>
          <w:sz w:val="21"/>
          <w:szCs w:val="21"/>
        </w:rPr>
      </w:pPr>
      <w:hyperlink r:id="rId9" w:history="1">
        <w:r w:rsidR="00742501" w:rsidRPr="005B5164">
          <w:rPr>
            <w:rStyle w:val="Hyperlink"/>
            <w:rFonts w:ascii="Open Sans" w:hAnsi="Open Sans" w:cs="Open Sans"/>
            <w:sz w:val="21"/>
            <w:szCs w:val="21"/>
          </w:rPr>
          <w:t>investorrelations@r-logitech.com</w:t>
        </w:r>
      </w:hyperlink>
    </w:p>
    <w:p w14:paraId="77D23DB2" w14:textId="77777777" w:rsidR="00742501" w:rsidRDefault="00742501" w:rsidP="00742501">
      <w:pPr>
        <w:pStyle w:val="NormalWeb"/>
        <w:shd w:val="clear" w:color="auto" w:fill="FFFFFF"/>
        <w:spacing w:before="0" w:beforeAutospacing="0" w:after="0" w:afterAutospacing="0"/>
        <w:textAlignment w:val="baseline"/>
        <w:rPr>
          <w:rFonts w:ascii="Open Sans" w:hAnsi="Open Sans" w:cs="Open Sans"/>
          <w:color w:val="333333"/>
          <w:sz w:val="21"/>
          <w:szCs w:val="21"/>
        </w:rPr>
      </w:pPr>
    </w:p>
    <w:p w14:paraId="04404B97" w14:textId="77777777" w:rsidR="00742501" w:rsidRPr="00742501" w:rsidRDefault="00742501">
      <w:pPr>
        <w:rPr>
          <w:lang w:val="en-US"/>
        </w:rPr>
      </w:pPr>
    </w:p>
    <w:sectPr w:rsidR="00742501" w:rsidRPr="0074250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4366" w14:textId="77777777" w:rsidR="00F53786" w:rsidRDefault="00F53786" w:rsidP="00BF67FE">
      <w:pPr>
        <w:spacing w:after="0" w:line="240" w:lineRule="auto"/>
      </w:pPr>
      <w:r>
        <w:separator/>
      </w:r>
    </w:p>
  </w:endnote>
  <w:endnote w:type="continuationSeparator" w:id="0">
    <w:p w14:paraId="1008B586" w14:textId="77777777" w:rsidR="00F53786" w:rsidRDefault="00F53786" w:rsidP="00BF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FEF3" w14:textId="77777777" w:rsidR="00F53786" w:rsidRDefault="00F53786" w:rsidP="00BF67FE">
      <w:pPr>
        <w:spacing w:after="0" w:line="240" w:lineRule="auto"/>
      </w:pPr>
      <w:r>
        <w:separator/>
      </w:r>
    </w:p>
  </w:footnote>
  <w:footnote w:type="continuationSeparator" w:id="0">
    <w:p w14:paraId="0AC4EDDD" w14:textId="77777777" w:rsidR="00F53786" w:rsidRDefault="00F53786" w:rsidP="00BF6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F4F99"/>
    <w:multiLevelType w:val="multilevel"/>
    <w:tmpl w:val="C83C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8E476F"/>
    <w:multiLevelType w:val="hybridMultilevel"/>
    <w:tmpl w:val="9232022A"/>
    <w:lvl w:ilvl="0" w:tplc="CC488A5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599395">
    <w:abstractNumId w:val="0"/>
  </w:num>
  <w:num w:numId="2" w16cid:durableId="60778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01"/>
    <w:rsid w:val="00011AC4"/>
    <w:rsid w:val="00040DF2"/>
    <w:rsid w:val="00091F71"/>
    <w:rsid w:val="001C61D6"/>
    <w:rsid w:val="001D48DD"/>
    <w:rsid w:val="00282AAC"/>
    <w:rsid w:val="002978E9"/>
    <w:rsid w:val="002B52C8"/>
    <w:rsid w:val="002D4F3B"/>
    <w:rsid w:val="00352DDE"/>
    <w:rsid w:val="00386F5E"/>
    <w:rsid w:val="00474CF6"/>
    <w:rsid w:val="004B6650"/>
    <w:rsid w:val="004D578C"/>
    <w:rsid w:val="00511D43"/>
    <w:rsid w:val="00523802"/>
    <w:rsid w:val="0054531A"/>
    <w:rsid w:val="00651758"/>
    <w:rsid w:val="00697C89"/>
    <w:rsid w:val="006C0DB0"/>
    <w:rsid w:val="00702427"/>
    <w:rsid w:val="00734C63"/>
    <w:rsid w:val="00742501"/>
    <w:rsid w:val="0075015A"/>
    <w:rsid w:val="00754B3B"/>
    <w:rsid w:val="0078414E"/>
    <w:rsid w:val="008073CA"/>
    <w:rsid w:val="00811C1A"/>
    <w:rsid w:val="00841F8C"/>
    <w:rsid w:val="008A3C5F"/>
    <w:rsid w:val="008F5DBE"/>
    <w:rsid w:val="0090099C"/>
    <w:rsid w:val="00960F5C"/>
    <w:rsid w:val="00964F4B"/>
    <w:rsid w:val="00974097"/>
    <w:rsid w:val="009A1DE6"/>
    <w:rsid w:val="009D1420"/>
    <w:rsid w:val="00A457BB"/>
    <w:rsid w:val="00A464F4"/>
    <w:rsid w:val="00A47F67"/>
    <w:rsid w:val="00BB2F34"/>
    <w:rsid w:val="00BD7BF3"/>
    <w:rsid w:val="00BE2DDB"/>
    <w:rsid w:val="00BE3403"/>
    <w:rsid w:val="00BF67FE"/>
    <w:rsid w:val="00C027D3"/>
    <w:rsid w:val="00C25ED2"/>
    <w:rsid w:val="00CC79C1"/>
    <w:rsid w:val="00CF3C71"/>
    <w:rsid w:val="00DB630C"/>
    <w:rsid w:val="00DC6750"/>
    <w:rsid w:val="00DE2043"/>
    <w:rsid w:val="00DE6726"/>
    <w:rsid w:val="00E7125C"/>
    <w:rsid w:val="00E7618F"/>
    <w:rsid w:val="00EC597A"/>
    <w:rsid w:val="00ED7D31"/>
    <w:rsid w:val="00F033BA"/>
    <w:rsid w:val="00F04AB2"/>
    <w:rsid w:val="00F37D31"/>
    <w:rsid w:val="00F44FA0"/>
    <w:rsid w:val="00F51D99"/>
    <w:rsid w:val="00F53786"/>
    <w:rsid w:val="00F67B3D"/>
    <w:rsid w:val="00FA3BFA"/>
    <w:rsid w:val="00FF7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A86B"/>
  <w15:chartTrackingRefBased/>
  <w15:docId w15:val="{B1D660DD-F4E5-4FC0-B53A-DA6BAD15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5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742501"/>
    <w:rPr>
      <w:color w:val="0563C1" w:themeColor="hyperlink"/>
      <w:u w:val="single"/>
    </w:rPr>
  </w:style>
  <w:style w:type="character" w:styleId="UnresolvedMention">
    <w:name w:val="Unresolved Mention"/>
    <w:basedOn w:val="DefaultParagraphFont"/>
    <w:uiPriority w:val="99"/>
    <w:semiHidden/>
    <w:unhideWhenUsed/>
    <w:rsid w:val="00742501"/>
    <w:rPr>
      <w:color w:val="605E5C"/>
      <w:shd w:val="clear" w:color="auto" w:fill="E1DFDD"/>
    </w:rPr>
  </w:style>
  <w:style w:type="paragraph" w:styleId="ListParagraph">
    <w:name w:val="List Paragraph"/>
    <w:basedOn w:val="Normal"/>
    <w:uiPriority w:val="34"/>
    <w:qFormat/>
    <w:rsid w:val="00742501"/>
    <w:pPr>
      <w:ind w:left="720"/>
      <w:contextualSpacing/>
    </w:pPr>
  </w:style>
  <w:style w:type="paragraph" w:styleId="Revision">
    <w:name w:val="Revision"/>
    <w:hidden/>
    <w:uiPriority w:val="99"/>
    <w:semiHidden/>
    <w:rsid w:val="00F51D99"/>
    <w:pPr>
      <w:spacing w:after="0" w:line="240" w:lineRule="auto"/>
    </w:pPr>
  </w:style>
  <w:style w:type="paragraph" w:styleId="Header">
    <w:name w:val="header"/>
    <w:basedOn w:val="Normal"/>
    <w:link w:val="HeaderChar"/>
    <w:uiPriority w:val="99"/>
    <w:unhideWhenUsed/>
    <w:rsid w:val="00BF67F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67FE"/>
  </w:style>
  <w:style w:type="paragraph" w:styleId="Footer">
    <w:name w:val="footer"/>
    <w:basedOn w:val="Normal"/>
    <w:link w:val="FooterChar"/>
    <w:uiPriority w:val="99"/>
    <w:unhideWhenUsed/>
    <w:rsid w:val="00BF67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099959">
      <w:bodyDiv w:val="1"/>
      <w:marLeft w:val="0"/>
      <w:marRight w:val="0"/>
      <w:marTop w:val="0"/>
      <w:marBottom w:val="0"/>
      <w:divBdr>
        <w:top w:val="none" w:sz="0" w:space="0" w:color="auto"/>
        <w:left w:val="none" w:sz="0" w:space="0" w:color="auto"/>
        <w:bottom w:val="none" w:sz="0" w:space="0" w:color="auto"/>
        <w:right w:val="none" w:sz="0" w:space="0" w:color="auto"/>
      </w:divBdr>
    </w:div>
    <w:div w:id="1737194039">
      <w:bodyDiv w:val="1"/>
      <w:marLeft w:val="0"/>
      <w:marRight w:val="0"/>
      <w:marTop w:val="0"/>
      <w:marBottom w:val="0"/>
      <w:divBdr>
        <w:top w:val="none" w:sz="0" w:space="0" w:color="auto"/>
        <w:left w:val="none" w:sz="0" w:space="0" w:color="auto"/>
        <w:bottom w:val="none" w:sz="0" w:space="0" w:color="auto"/>
        <w:right w:val="none" w:sz="0" w:space="0" w:color="auto"/>
      </w:divBdr>
    </w:div>
    <w:div w:id="1988777498">
      <w:bodyDiv w:val="1"/>
      <w:marLeft w:val="0"/>
      <w:marRight w:val="0"/>
      <w:marTop w:val="0"/>
      <w:marBottom w:val="0"/>
      <w:divBdr>
        <w:top w:val="none" w:sz="0" w:space="0" w:color="auto"/>
        <w:left w:val="none" w:sz="0" w:space="0" w:color="auto"/>
        <w:bottom w:val="none" w:sz="0" w:space="0" w:color="auto"/>
        <w:right w:val="none" w:sz="0" w:space="0" w:color="auto"/>
      </w:divBdr>
    </w:div>
    <w:div w:id="20024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vestorrelations@r-logi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 E U ! 7 5 4 8 2 6 4 7 4 . 1 < / d o c u m e n t i d >  
     < s e n d e r i d > F R E G < / s e n d e r i d >  
     < s e n d e r e m a i l > F R A N K . R E G E L I N @ N O R T O N R O S E F U L B R I G H T . C O M < / s e n d e r e m a i l >  
     < l a s t m o d i f i e d > 2 0 2 4 - 0 6 - 1 5 T 2 0 : 1 7 : 0 0 . 0 0 0 0 0 0 0 + 0 2 : 0 0 < / l a s t m o d i f i e d >  
     < d a t a b a s e > E U < / 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0E82-06B5-4611-A821-344594A58663}">
  <ds:schemaRefs>
    <ds:schemaRef ds:uri="http://www.imanage.com/work/xmlschema"/>
  </ds:schemaRefs>
</ds:datastoreItem>
</file>

<file path=customXml/itemProps2.xml><?xml version="1.0" encoding="utf-8"?>
<ds:datastoreItem xmlns:ds="http://schemas.openxmlformats.org/officeDocument/2006/customXml" ds:itemID="{F90CDDE2-6109-4440-8E36-DACFC40D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Keane</dc:creator>
  <cp:lastModifiedBy>James Keane</cp:lastModifiedBy>
  <cp:revision>2</cp:revision>
  <cp:lastPrinted>1900-01-01T00:00:00Z</cp:lastPrinted>
  <dcterms:created xsi:type="dcterms:W3CDTF">2024-06-15T18:34:00Z</dcterms:created>
  <dcterms:modified xsi:type="dcterms:W3CDTF">2024-06-15T18:34:00Z</dcterms:modified>
</cp:coreProperties>
</file>